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1305" w14:textId="77777777" w:rsidR="00A550CD" w:rsidRDefault="00A550CD" w:rsidP="00330647">
      <w:pPr>
        <w:jc w:val="center"/>
        <w:rPr>
          <w:sz w:val="20"/>
          <w:szCs w:val="20"/>
        </w:rPr>
      </w:pPr>
    </w:p>
    <w:p w14:paraId="144E8A83" w14:textId="66040509" w:rsidR="00330647" w:rsidRDefault="00330647" w:rsidP="003306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66AE">
        <w:rPr>
          <w:noProof/>
          <w:sz w:val="20"/>
          <w:szCs w:val="20"/>
        </w:rPr>
        <w:drawing>
          <wp:inline distT="0" distB="0" distL="0" distR="0" wp14:anchorId="0E3C45B6" wp14:editId="394B04D3">
            <wp:extent cx="508658" cy="437881"/>
            <wp:effectExtent l="19050" t="0" r="5692" b="0"/>
            <wp:docPr id="5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6AE">
        <w:rPr>
          <w:sz w:val="20"/>
          <w:szCs w:val="20"/>
        </w:rPr>
        <w:t xml:space="preserve">            </w:t>
      </w:r>
      <w:r w:rsidRPr="0080412D">
        <w:rPr>
          <w:rFonts w:ascii="Times New Roman" w:hAnsi="Times New Roman" w:cs="Times New Roman"/>
          <w:b/>
          <w:bCs/>
          <w:sz w:val="28"/>
          <w:szCs w:val="28"/>
        </w:rPr>
        <w:t>BIBLIOTHÈQUE PUBLIQUE DE CASSELMAN</w:t>
      </w:r>
      <w:r w:rsidRPr="009666AE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9666AE">
        <w:rPr>
          <w:b/>
          <w:bCs/>
          <w:noProof/>
          <w:sz w:val="20"/>
          <w:szCs w:val="20"/>
        </w:rPr>
        <w:drawing>
          <wp:inline distT="0" distB="0" distL="0" distR="0" wp14:anchorId="0E04E4DA" wp14:editId="6CCC3CA2">
            <wp:extent cx="380195" cy="444548"/>
            <wp:effectExtent l="19050" t="0" r="80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49317" w14:textId="77777777" w:rsidR="00330647" w:rsidRPr="00684024" w:rsidRDefault="00330647" w:rsidP="00330647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b/>
          <w:sz w:val="16"/>
          <w:szCs w:val="16"/>
        </w:rPr>
        <w:t>C .</w:t>
      </w:r>
      <w:proofErr w:type="gramEnd"/>
      <w:r w:rsidRPr="00684024">
        <w:rPr>
          <w:rStyle w:val="SubtleEmphasis"/>
          <w:b/>
          <w:sz w:val="16"/>
          <w:szCs w:val="16"/>
        </w:rPr>
        <w:t>P.340</w:t>
      </w:r>
    </w:p>
    <w:p w14:paraId="2A2BA87B" w14:textId="77777777" w:rsidR="00330647" w:rsidRPr="00684024" w:rsidRDefault="00330647" w:rsidP="00330647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CASSELMAN, ON</w:t>
      </w:r>
    </w:p>
    <w:p w14:paraId="67EB4954" w14:textId="77777777" w:rsidR="00330647" w:rsidRPr="00684024" w:rsidRDefault="00330647" w:rsidP="00330647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K0A 1M0</w:t>
      </w:r>
    </w:p>
    <w:p w14:paraId="486902C4" w14:textId="77777777" w:rsidR="00330647" w:rsidRDefault="00330647" w:rsidP="00330647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b/>
          <w:sz w:val="16"/>
          <w:szCs w:val="16"/>
        </w:rPr>
        <w:t>5505  Télécopieur</w:t>
      </w:r>
      <w:proofErr w:type="gramEnd"/>
      <w:r w:rsidRPr="00684024">
        <w:rPr>
          <w:rStyle w:val="SubtleEmphasis"/>
          <w:b/>
          <w:sz w:val="16"/>
          <w:szCs w:val="16"/>
        </w:rPr>
        <w:t> : 613-764-5507</w:t>
      </w:r>
    </w:p>
    <w:p w14:paraId="7F9BFE94" w14:textId="77777777" w:rsidR="00330647" w:rsidRDefault="00330647" w:rsidP="00330647"/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A550CD" w:rsidRPr="007C27EE" w14:paraId="4B045575" w14:textId="77777777" w:rsidTr="00E37354">
        <w:trPr>
          <w:trHeight w:val="365"/>
        </w:trPr>
        <w:tc>
          <w:tcPr>
            <w:tcW w:w="2019" w:type="dxa"/>
          </w:tcPr>
          <w:p w14:paraId="58E07E1B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3752C31A" w14:textId="77777777" w:rsidR="00A550CD" w:rsidRPr="007620C3" w:rsidRDefault="00A550CD" w:rsidP="00E37354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Gouvernance</w:t>
            </w:r>
          </w:p>
        </w:tc>
        <w:tc>
          <w:tcPr>
            <w:tcW w:w="2767" w:type="dxa"/>
          </w:tcPr>
          <w:p w14:paraId="7D13887E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716857FC" w14:textId="1116352B" w:rsidR="00A550CD" w:rsidRPr="007620C3" w:rsidRDefault="00A550CD" w:rsidP="00E37354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GOUV-0</w:t>
            </w: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7</w:t>
            </w:r>
          </w:p>
        </w:tc>
      </w:tr>
      <w:tr w:rsidR="00A550CD" w:rsidRPr="007C27EE" w14:paraId="23BFE2C4" w14:textId="77777777" w:rsidTr="00E37354">
        <w:trPr>
          <w:trHeight w:val="622"/>
        </w:trPr>
        <w:tc>
          <w:tcPr>
            <w:tcW w:w="2019" w:type="dxa"/>
          </w:tcPr>
          <w:p w14:paraId="004F4D8A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7D5E470D" w14:textId="6259E8DC" w:rsidR="00A550CD" w:rsidRPr="007C27EE" w:rsidRDefault="00A550CD" w:rsidP="00E37354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Co</w:t>
            </w: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ntrôle financier et surveillance</w:t>
            </w:r>
          </w:p>
        </w:tc>
        <w:tc>
          <w:tcPr>
            <w:tcW w:w="2767" w:type="dxa"/>
          </w:tcPr>
          <w:p w14:paraId="24D8A61A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21 septembre 2017</w:t>
            </w:r>
          </w:p>
        </w:tc>
        <w:tc>
          <w:tcPr>
            <w:tcW w:w="1927" w:type="dxa"/>
          </w:tcPr>
          <w:p w14:paraId="2668F65C" w14:textId="77777777" w:rsidR="00A550CD" w:rsidRPr="007C27EE" w:rsidRDefault="00A550CD" w:rsidP="00E37354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550CD" w:rsidRPr="00A2024C" w14:paraId="3AFFF51C" w14:textId="77777777" w:rsidTr="00E37354">
        <w:trPr>
          <w:trHeight w:val="476"/>
        </w:trPr>
        <w:tc>
          <w:tcPr>
            <w:tcW w:w="2019" w:type="dxa"/>
          </w:tcPr>
          <w:p w14:paraId="136B4DA6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168EA7FB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79CF1761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le 22 novembre 2021</w:t>
            </w:r>
          </w:p>
        </w:tc>
        <w:tc>
          <w:tcPr>
            <w:tcW w:w="1927" w:type="dxa"/>
          </w:tcPr>
          <w:p w14:paraId="18C0E438" w14:textId="77777777" w:rsidR="00A550CD" w:rsidRPr="007C27EE" w:rsidRDefault="00A550CD" w:rsidP="00E37354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550CD" w:rsidRPr="00A2024C" w14:paraId="19BBE6D2" w14:textId="77777777" w:rsidTr="00E37354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086B18EE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FA80934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3C75BFD8" w14:textId="77777777" w:rsidR="00A550CD" w:rsidRPr="007C27EE" w:rsidRDefault="00A550CD" w:rsidP="00E37354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le 22 novembre 2026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C4DA4E7" w14:textId="77777777" w:rsidR="00A550CD" w:rsidRPr="007C27EE" w:rsidRDefault="00A550CD" w:rsidP="00E37354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09630025" w14:textId="114C161A" w:rsidR="00A550CD" w:rsidRPr="00A550CD" w:rsidRDefault="00A550CD" w:rsidP="00330647">
      <w:pPr>
        <w:rPr>
          <w:b/>
          <w:sz w:val="28"/>
          <w:szCs w:val="28"/>
        </w:rPr>
      </w:pPr>
      <w:r w:rsidRPr="00345430">
        <w:rPr>
          <w:b/>
          <w:sz w:val="28"/>
          <w:szCs w:val="28"/>
        </w:rPr>
        <w:t>NOTE AUX MEMBRES DU C.A. :</w:t>
      </w:r>
      <w:r w:rsidRPr="00345430">
        <w:rPr>
          <w:b/>
          <w:sz w:val="28"/>
          <w:szCs w:val="28"/>
        </w:rPr>
        <w:br/>
        <w:t>POUR VOTRE INFORMATION, LES POLITIQUES DE LA SECTION ‘</w:t>
      </w:r>
      <w:r>
        <w:rPr>
          <w:b/>
          <w:sz w:val="28"/>
          <w:szCs w:val="28"/>
        </w:rPr>
        <w:t>GOUV</w:t>
      </w:r>
      <w:r w:rsidRPr="00345430">
        <w:rPr>
          <w:b/>
          <w:sz w:val="28"/>
          <w:szCs w:val="28"/>
        </w:rPr>
        <w:t>’ VOUS SONT PRÉSENTÉES À TITRE DE MISE À JOUR ET NOUVELLE APPROBATION.</w:t>
      </w:r>
    </w:p>
    <w:p w14:paraId="6ABC2C0D" w14:textId="77777777" w:rsidR="00F76399" w:rsidRPr="00A550CD" w:rsidRDefault="00F76399" w:rsidP="00A550CD">
      <w:pPr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 xml:space="preserve">Le </w:t>
      </w:r>
      <w:r w:rsidR="00193182" w:rsidRPr="00A550CD">
        <w:rPr>
          <w:rFonts w:ascii="Arial" w:hAnsi="Arial" w:cs="Arial"/>
          <w:spacing w:val="-2"/>
          <w:sz w:val="20"/>
          <w:szCs w:val="20"/>
        </w:rPr>
        <w:t xml:space="preserve">Conseil de bibliothèque </w:t>
      </w:r>
      <w:r w:rsidRPr="00A550CD">
        <w:rPr>
          <w:rFonts w:ascii="Arial" w:hAnsi="Arial" w:cs="Arial"/>
          <w:sz w:val="20"/>
          <w:szCs w:val="20"/>
        </w:rPr>
        <w:t xml:space="preserve">doit rendre compte à la collectivité de sa gestion des affaires financières de la bibliothèque. Le </w:t>
      </w:r>
      <w:r w:rsidR="00193182" w:rsidRPr="00A550CD">
        <w:rPr>
          <w:rFonts w:ascii="Arial" w:hAnsi="Arial" w:cs="Arial"/>
          <w:spacing w:val="-2"/>
          <w:sz w:val="20"/>
          <w:szCs w:val="20"/>
        </w:rPr>
        <w:t xml:space="preserve">Conseil de bibliothèque </w:t>
      </w:r>
      <w:r w:rsidRPr="00A550CD">
        <w:rPr>
          <w:rFonts w:ascii="Arial" w:hAnsi="Arial" w:cs="Arial"/>
          <w:sz w:val="20"/>
          <w:szCs w:val="20"/>
        </w:rPr>
        <w:t xml:space="preserve">doit s’assurer que des contrôles adéquats sont en place pour gérer les finances et voir à ce que la bibliothèque a les ressources adéquates pour la prestation du service et la réalisation de sa mission. Cette politique énonce les pratiques financières du </w:t>
      </w:r>
      <w:r w:rsidR="00193182" w:rsidRPr="00A550CD">
        <w:rPr>
          <w:rFonts w:ascii="Arial" w:hAnsi="Arial" w:cs="Arial"/>
          <w:spacing w:val="-2"/>
          <w:sz w:val="20"/>
          <w:szCs w:val="20"/>
        </w:rPr>
        <w:t>Conseil de bibliothèque</w:t>
      </w:r>
      <w:r w:rsidRPr="00A550CD">
        <w:rPr>
          <w:rFonts w:ascii="Arial" w:hAnsi="Arial" w:cs="Arial"/>
          <w:sz w:val="20"/>
          <w:szCs w:val="20"/>
        </w:rPr>
        <w:t xml:space="preserve">. </w:t>
      </w:r>
    </w:p>
    <w:p w14:paraId="4FF2D23A" w14:textId="77777777" w:rsidR="00F76399" w:rsidRPr="00A550CD" w:rsidRDefault="00F76399" w:rsidP="00A550CD">
      <w:pPr>
        <w:pStyle w:val="NormalWeb"/>
        <w:rPr>
          <w:rFonts w:ascii="Arial" w:hAnsi="Arial" w:cs="Arial"/>
          <w:b/>
          <w:lang w:val="fr-CA"/>
        </w:rPr>
      </w:pPr>
      <w:r w:rsidRPr="00A550CD">
        <w:rPr>
          <w:rFonts w:ascii="Arial" w:hAnsi="Arial" w:cs="Arial"/>
          <w:b/>
          <w:lang w:val="fr-CA"/>
        </w:rPr>
        <w:t>Première section : Responsabilisation</w:t>
      </w:r>
      <w:r w:rsidR="00193182" w:rsidRPr="00A550CD">
        <w:rPr>
          <w:rFonts w:ascii="Arial" w:hAnsi="Arial" w:cs="Arial"/>
          <w:b/>
          <w:lang w:val="fr-CA"/>
        </w:rPr>
        <w:t xml:space="preserve"> </w:t>
      </w:r>
    </w:p>
    <w:p w14:paraId="3177DD4D" w14:textId="77777777" w:rsidR="00F76399" w:rsidRPr="00A550CD" w:rsidRDefault="00F76399" w:rsidP="00F76399">
      <w:pPr>
        <w:tabs>
          <w:tab w:val="left" w:pos="1080"/>
        </w:tabs>
        <w:ind w:firstLine="720"/>
        <w:rPr>
          <w:rFonts w:ascii="Arial" w:hAnsi="Arial" w:cs="Arial"/>
          <w:b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1.</w:t>
      </w:r>
      <w:r w:rsidRPr="00A550CD">
        <w:rPr>
          <w:rFonts w:ascii="Arial" w:hAnsi="Arial" w:cs="Arial"/>
          <w:sz w:val="20"/>
          <w:szCs w:val="20"/>
        </w:rPr>
        <w:tab/>
      </w:r>
      <w:r w:rsidRPr="00A550CD">
        <w:rPr>
          <w:rFonts w:ascii="Arial" w:hAnsi="Arial" w:cs="Arial"/>
          <w:b/>
          <w:sz w:val="20"/>
          <w:szCs w:val="20"/>
        </w:rPr>
        <w:t>Année financière</w:t>
      </w:r>
    </w:p>
    <w:p w14:paraId="5E71B1D5" w14:textId="77777777" w:rsidR="00F76399" w:rsidRPr="00A550CD" w:rsidRDefault="00F76399" w:rsidP="00193182">
      <w:pPr>
        <w:tabs>
          <w:tab w:val="left" w:pos="1080"/>
        </w:tabs>
        <w:ind w:left="1134" w:hanging="54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 xml:space="preserve">L’année financière de la Bibliothèque publique de </w:t>
      </w:r>
      <w:proofErr w:type="spellStart"/>
      <w:r w:rsidR="00193182" w:rsidRPr="00A550CD">
        <w:rPr>
          <w:rFonts w:ascii="Arial" w:hAnsi="Arial" w:cs="Arial"/>
          <w:sz w:val="20"/>
          <w:szCs w:val="20"/>
        </w:rPr>
        <w:t>Casselman</w:t>
      </w:r>
      <w:proofErr w:type="spellEnd"/>
      <w:r w:rsidR="00193182" w:rsidRPr="00A550CD">
        <w:rPr>
          <w:rFonts w:ascii="Arial" w:hAnsi="Arial" w:cs="Arial"/>
          <w:sz w:val="20"/>
          <w:szCs w:val="20"/>
        </w:rPr>
        <w:t xml:space="preserve"> se termine le 31 </w:t>
      </w:r>
      <w:r w:rsidRPr="00A550CD">
        <w:rPr>
          <w:rFonts w:ascii="Arial" w:hAnsi="Arial" w:cs="Arial"/>
          <w:sz w:val="20"/>
          <w:szCs w:val="20"/>
        </w:rPr>
        <w:t xml:space="preserve">décembre de chaque année. </w:t>
      </w:r>
    </w:p>
    <w:p w14:paraId="4AC01092" w14:textId="77777777" w:rsidR="00F76399" w:rsidRPr="00A550CD" w:rsidRDefault="00F76399" w:rsidP="00F76399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2.</w:t>
      </w:r>
      <w:r w:rsidRPr="00A550CD">
        <w:rPr>
          <w:rFonts w:ascii="Arial" w:hAnsi="Arial" w:cs="Arial"/>
          <w:sz w:val="20"/>
          <w:szCs w:val="20"/>
        </w:rPr>
        <w:tab/>
      </w:r>
      <w:r w:rsidRPr="00A550CD">
        <w:rPr>
          <w:rFonts w:ascii="Arial" w:hAnsi="Arial" w:cs="Arial"/>
          <w:b/>
          <w:sz w:val="20"/>
          <w:szCs w:val="20"/>
        </w:rPr>
        <w:t>Comptes bancaires</w:t>
      </w:r>
    </w:p>
    <w:p w14:paraId="454882DC" w14:textId="6136AD47" w:rsidR="00F76399" w:rsidRPr="00A550CD" w:rsidRDefault="00F76399" w:rsidP="00F76399">
      <w:pPr>
        <w:ind w:left="108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pacing w:val="-2"/>
          <w:sz w:val="20"/>
          <w:szCs w:val="20"/>
        </w:rPr>
        <w:t>En conformité avec</w:t>
      </w:r>
      <w:r w:rsidRPr="00A550CD">
        <w:rPr>
          <w:rFonts w:ascii="Arial" w:hAnsi="Arial" w:cs="Arial"/>
          <w:bCs/>
          <w:iCs/>
          <w:spacing w:val="-2"/>
          <w:sz w:val="20"/>
          <w:szCs w:val="20"/>
        </w:rPr>
        <w:t xml:space="preserve"> la </w:t>
      </w:r>
      <w:r w:rsidRPr="00A550CD">
        <w:rPr>
          <w:rFonts w:ascii="Arial" w:hAnsi="Arial" w:cs="Arial"/>
          <w:b/>
          <w:i/>
          <w:spacing w:val="-2"/>
          <w:sz w:val="20"/>
          <w:szCs w:val="20"/>
        </w:rPr>
        <w:t>Loi sur les bibliothèques publiques</w:t>
      </w:r>
      <w:r w:rsidRPr="00A550CD">
        <w:rPr>
          <w:rFonts w:ascii="Arial" w:hAnsi="Arial" w:cs="Arial"/>
          <w:b/>
          <w:i/>
          <w:sz w:val="20"/>
          <w:szCs w:val="20"/>
        </w:rPr>
        <w:t xml:space="preserve">, </w:t>
      </w:r>
      <w:r w:rsidRPr="00A550CD">
        <w:rPr>
          <w:rFonts w:ascii="Arial" w:hAnsi="Arial" w:cs="Arial"/>
          <w:sz w:val="20"/>
          <w:szCs w:val="20"/>
        </w:rPr>
        <w:t xml:space="preserve">L.R.O. 1990, chap.P.44, art.15 (4b), le trésorier ouvrira un ou </w:t>
      </w:r>
      <w:r w:rsidR="007C48AB" w:rsidRPr="00A550CD">
        <w:rPr>
          <w:rFonts w:ascii="Arial" w:hAnsi="Arial" w:cs="Arial"/>
          <w:sz w:val="20"/>
          <w:szCs w:val="20"/>
        </w:rPr>
        <w:t>plusieurs comptes au nom du C</w:t>
      </w:r>
      <w:r w:rsidRPr="00A550CD">
        <w:rPr>
          <w:rFonts w:ascii="Arial" w:hAnsi="Arial" w:cs="Arial"/>
          <w:sz w:val="20"/>
          <w:szCs w:val="20"/>
        </w:rPr>
        <w:t>onseil de bibliothèque dans une banque à charte, une compagnie de fiducie ou une caisse populaire</w:t>
      </w:r>
      <w:r w:rsidR="007C48AB" w:rsidRPr="00A550CD">
        <w:rPr>
          <w:rFonts w:ascii="Arial" w:hAnsi="Arial" w:cs="Arial"/>
          <w:sz w:val="20"/>
          <w:szCs w:val="20"/>
        </w:rPr>
        <w:t xml:space="preserve"> que le C</w:t>
      </w:r>
      <w:r w:rsidRPr="00A550CD">
        <w:rPr>
          <w:rFonts w:ascii="Arial" w:hAnsi="Arial" w:cs="Arial"/>
          <w:sz w:val="20"/>
          <w:szCs w:val="20"/>
        </w:rPr>
        <w:t xml:space="preserve">onseil aura approuvée. </w:t>
      </w:r>
    </w:p>
    <w:p w14:paraId="09D11940" w14:textId="77777777" w:rsidR="00F76399" w:rsidRPr="00A550CD" w:rsidRDefault="00F76399" w:rsidP="00F76399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3.</w:t>
      </w:r>
      <w:r w:rsidRPr="00A550CD">
        <w:rPr>
          <w:rFonts w:ascii="Arial" w:hAnsi="Arial" w:cs="Arial"/>
          <w:sz w:val="20"/>
          <w:szCs w:val="20"/>
        </w:rPr>
        <w:tab/>
      </w:r>
      <w:r w:rsidRPr="00A550CD">
        <w:rPr>
          <w:rFonts w:ascii="Arial" w:hAnsi="Arial" w:cs="Arial"/>
          <w:b/>
          <w:sz w:val="20"/>
          <w:szCs w:val="20"/>
        </w:rPr>
        <w:t>Signataires autorisés</w:t>
      </w:r>
    </w:p>
    <w:p w14:paraId="35C2723C" w14:textId="77777777" w:rsidR="00F76399" w:rsidRPr="00A550CD" w:rsidRDefault="00F76399" w:rsidP="00F76399">
      <w:pPr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 xml:space="preserve">Le </w:t>
      </w:r>
      <w:r w:rsidR="00193182" w:rsidRPr="00A550CD">
        <w:rPr>
          <w:rFonts w:ascii="Arial" w:hAnsi="Arial" w:cs="Arial"/>
          <w:spacing w:val="-2"/>
          <w:sz w:val="20"/>
          <w:szCs w:val="20"/>
        </w:rPr>
        <w:t xml:space="preserve">Conseil de bibliothèque </w:t>
      </w:r>
      <w:r w:rsidRPr="00A550CD">
        <w:rPr>
          <w:rFonts w:ascii="Arial" w:hAnsi="Arial" w:cs="Arial"/>
          <w:sz w:val="20"/>
          <w:szCs w:val="20"/>
        </w:rPr>
        <w:t xml:space="preserve">nommera au moins trois signataires autorisés, dont un sera le trésorier. </w:t>
      </w:r>
    </w:p>
    <w:p w14:paraId="7FA5344C" w14:textId="77777777" w:rsidR="00F76399" w:rsidRPr="00A550CD" w:rsidRDefault="00F76399" w:rsidP="00F76399">
      <w:pPr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 xml:space="preserve">Tous les chèques ou autres ordres de paiement faits au nom de la Bibliothèque publique de </w:t>
      </w:r>
      <w:proofErr w:type="spellStart"/>
      <w:r w:rsidR="00193182" w:rsidRPr="00A550CD">
        <w:rPr>
          <w:rFonts w:ascii="Arial" w:hAnsi="Arial" w:cs="Arial"/>
          <w:sz w:val="20"/>
          <w:szCs w:val="20"/>
        </w:rPr>
        <w:t>Casselman</w:t>
      </w:r>
      <w:proofErr w:type="spellEnd"/>
      <w:r w:rsidRPr="00A550CD">
        <w:rPr>
          <w:rFonts w:ascii="Arial" w:hAnsi="Arial" w:cs="Arial"/>
          <w:sz w:val="20"/>
          <w:szCs w:val="20"/>
        </w:rPr>
        <w:t xml:space="preserve"> devront être signés par au moins deux signataires autorisés.</w:t>
      </w:r>
    </w:p>
    <w:p w14:paraId="7FD432E7" w14:textId="77777777" w:rsidR="00193182" w:rsidRPr="00A550CD" w:rsidRDefault="00193182" w:rsidP="00F76399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</w:p>
    <w:p w14:paraId="0AB1CC52" w14:textId="480E06BE" w:rsidR="00193182" w:rsidRPr="00A550CD" w:rsidRDefault="00A550CD" w:rsidP="00F76399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</w:p>
    <w:p w14:paraId="61F817C4" w14:textId="77777777" w:rsidR="00F76399" w:rsidRPr="00A550CD" w:rsidRDefault="00F76399" w:rsidP="00F76399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 xml:space="preserve">4. </w:t>
      </w:r>
      <w:r w:rsidRPr="00A550CD">
        <w:rPr>
          <w:rFonts w:ascii="Arial" w:hAnsi="Arial" w:cs="Arial"/>
          <w:sz w:val="20"/>
          <w:szCs w:val="20"/>
        </w:rPr>
        <w:tab/>
      </w:r>
      <w:r w:rsidRPr="00A550CD">
        <w:rPr>
          <w:rFonts w:ascii="Arial" w:hAnsi="Arial" w:cs="Arial"/>
          <w:b/>
          <w:sz w:val="20"/>
          <w:szCs w:val="20"/>
        </w:rPr>
        <w:t>Budget</w:t>
      </w:r>
    </w:p>
    <w:p w14:paraId="05B499F7" w14:textId="77777777" w:rsidR="00F76399" w:rsidRPr="00A550CD" w:rsidRDefault="00F76399" w:rsidP="00F76399">
      <w:pPr>
        <w:pStyle w:val="NormalWeb"/>
        <w:numPr>
          <w:ilvl w:val="0"/>
          <w:numId w:val="12"/>
        </w:numPr>
        <w:tabs>
          <w:tab w:val="clear" w:pos="1080"/>
        </w:tabs>
        <w:ind w:left="1440"/>
        <w:rPr>
          <w:rFonts w:ascii="Arial" w:hAnsi="Arial" w:cs="Arial"/>
          <w:lang w:val="fr-CA"/>
        </w:rPr>
      </w:pPr>
      <w:r w:rsidRPr="00A550CD">
        <w:rPr>
          <w:rFonts w:ascii="Arial" w:hAnsi="Arial" w:cs="Arial"/>
          <w:spacing w:val="-2"/>
          <w:lang w:val="fr-CA"/>
        </w:rPr>
        <w:t>En conformité avec</w:t>
      </w:r>
      <w:r w:rsidRPr="00A550CD">
        <w:rPr>
          <w:rFonts w:ascii="Arial" w:hAnsi="Arial" w:cs="Arial"/>
          <w:bCs/>
          <w:iCs/>
          <w:spacing w:val="-2"/>
          <w:lang w:val="fr-CA"/>
        </w:rPr>
        <w:t xml:space="preserve"> la </w:t>
      </w:r>
      <w:r w:rsidRPr="00A550CD">
        <w:rPr>
          <w:rFonts w:ascii="Arial" w:hAnsi="Arial" w:cs="Arial"/>
          <w:b/>
          <w:i/>
          <w:spacing w:val="-2"/>
          <w:lang w:val="fr-CA"/>
        </w:rPr>
        <w:t>Loi sur les bibliothèques publiques</w:t>
      </w:r>
      <w:r w:rsidRPr="00A550CD">
        <w:rPr>
          <w:rFonts w:ascii="Arial" w:hAnsi="Arial" w:cs="Arial"/>
          <w:b/>
          <w:i/>
          <w:lang w:val="fr-CA"/>
        </w:rPr>
        <w:t>,</w:t>
      </w:r>
      <w:r w:rsidR="002E37AA" w:rsidRPr="00A550CD">
        <w:rPr>
          <w:rFonts w:ascii="Arial" w:hAnsi="Arial" w:cs="Arial"/>
          <w:lang w:val="fr-CA"/>
        </w:rPr>
        <w:t xml:space="preserve"> art. 24 (1), le C</w:t>
      </w:r>
      <w:r w:rsidRPr="00A550CD">
        <w:rPr>
          <w:rFonts w:ascii="Arial" w:hAnsi="Arial" w:cs="Arial"/>
          <w:lang w:val="fr-CA"/>
        </w:rPr>
        <w:t>onseil de bibliothèque publique</w:t>
      </w:r>
      <w:r w:rsidR="007C48AB" w:rsidRPr="00A550CD">
        <w:rPr>
          <w:rFonts w:ascii="Arial" w:hAnsi="Arial" w:cs="Arial"/>
          <w:lang w:val="fr-CA"/>
        </w:rPr>
        <w:t xml:space="preserve"> présentera au C</w:t>
      </w:r>
      <w:r w:rsidRPr="00A550CD">
        <w:rPr>
          <w:rFonts w:ascii="Arial" w:hAnsi="Arial" w:cs="Arial"/>
          <w:lang w:val="fr-CA"/>
        </w:rPr>
        <w:t xml:space="preserve">onseil municipal, dans la forme et au plus tard le jour fixé par ce dernier, les prévisions de toutes les sommes nécessaires au cours de l’année. </w:t>
      </w:r>
    </w:p>
    <w:p w14:paraId="7C835173" w14:textId="77777777" w:rsidR="00F76399" w:rsidRPr="00A550CD" w:rsidRDefault="002E37AA" w:rsidP="00F76399">
      <w:pPr>
        <w:pStyle w:val="NormalWeb"/>
        <w:numPr>
          <w:ilvl w:val="0"/>
          <w:numId w:val="12"/>
        </w:numPr>
        <w:tabs>
          <w:tab w:val="clear" w:pos="1080"/>
        </w:tabs>
        <w:ind w:left="1440"/>
        <w:rPr>
          <w:rFonts w:ascii="Arial" w:hAnsi="Arial" w:cs="Arial"/>
          <w:lang w:val="fr-CA"/>
        </w:rPr>
      </w:pPr>
      <w:r w:rsidRPr="00A550CD">
        <w:rPr>
          <w:rFonts w:ascii="Arial" w:hAnsi="Arial" w:cs="Arial"/>
          <w:lang w:val="fr-CA"/>
        </w:rPr>
        <w:t>Le C</w:t>
      </w:r>
      <w:r w:rsidR="00F76399" w:rsidRPr="00A550CD">
        <w:rPr>
          <w:rFonts w:ascii="Arial" w:hAnsi="Arial" w:cs="Arial"/>
          <w:lang w:val="fr-CA"/>
        </w:rPr>
        <w:t>onseil de bibliothèque prépare</w:t>
      </w:r>
      <w:r w:rsidR="007C48AB" w:rsidRPr="00A550CD">
        <w:rPr>
          <w:rFonts w:ascii="Arial" w:hAnsi="Arial" w:cs="Arial"/>
          <w:lang w:val="fr-CA"/>
        </w:rPr>
        <w:t>, pour approbation par le C</w:t>
      </w:r>
      <w:r w:rsidR="00F76399" w:rsidRPr="00A550CD">
        <w:rPr>
          <w:rFonts w:ascii="Arial" w:hAnsi="Arial" w:cs="Arial"/>
          <w:lang w:val="fr-CA"/>
        </w:rPr>
        <w:t xml:space="preserve">onseil municipal, des prévisions annuelles pour le budget d’investissements à long terme qui appuient les buts à long terme approuvés par le </w:t>
      </w:r>
      <w:r w:rsidR="00193182" w:rsidRPr="00A550CD">
        <w:rPr>
          <w:rFonts w:ascii="Arial" w:hAnsi="Arial" w:cs="Arial"/>
          <w:spacing w:val="-2"/>
          <w:lang w:val="fr-CA"/>
        </w:rPr>
        <w:t>Conseil de bibliothèque</w:t>
      </w:r>
      <w:r w:rsidR="00F76399" w:rsidRPr="00A550CD">
        <w:rPr>
          <w:rFonts w:ascii="Arial" w:hAnsi="Arial" w:cs="Arial"/>
          <w:lang w:val="fr-CA"/>
        </w:rPr>
        <w:t xml:space="preserve">. </w:t>
      </w:r>
    </w:p>
    <w:p w14:paraId="54D895DF" w14:textId="77777777" w:rsidR="00F76399" w:rsidRPr="00A550CD" w:rsidRDefault="002E37AA" w:rsidP="00F76399">
      <w:pPr>
        <w:pStyle w:val="NormalWeb"/>
        <w:numPr>
          <w:ilvl w:val="0"/>
          <w:numId w:val="12"/>
        </w:numPr>
        <w:tabs>
          <w:tab w:val="clear" w:pos="1080"/>
        </w:tabs>
        <w:ind w:left="1440"/>
        <w:rPr>
          <w:rFonts w:ascii="Arial" w:hAnsi="Arial" w:cs="Arial"/>
          <w:lang w:val="fr-CA"/>
        </w:rPr>
      </w:pPr>
      <w:r w:rsidRPr="00A550CD">
        <w:rPr>
          <w:rFonts w:ascii="Arial" w:hAnsi="Arial" w:cs="Arial"/>
          <w:lang w:val="fr-CA"/>
        </w:rPr>
        <w:t>Le C</w:t>
      </w:r>
      <w:r w:rsidR="00F76399" w:rsidRPr="00A550CD">
        <w:rPr>
          <w:rFonts w:ascii="Arial" w:hAnsi="Arial" w:cs="Arial"/>
          <w:lang w:val="fr-CA"/>
        </w:rPr>
        <w:t>onseil de bibliothèque fournira de l’information suffisante pour appuyer les prévisions.</w:t>
      </w:r>
    </w:p>
    <w:p w14:paraId="13FA77D6" w14:textId="5D25892E" w:rsidR="00F76399" w:rsidRPr="00A550CD" w:rsidRDefault="00A550CD" w:rsidP="00A550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76399" w:rsidRPr="00A550CD">
        <w:rPr>
          <w:rFonts w:ascii="Arial" w:hAnsi="Arial" w:cs="Arial"/>
          <w:b/>
          <w:sz w:val="20"/>
          <w:szCs w:val="20"/>
        </w:rPr>
        <w:t>Deuxième section : Contrôle financier</w:t>
      </w:r>
    </w:p>
    <w:p w14:paraId="0AD40ED5" w14:textId="77777777" w:rsidR="00F76399" w:rsidRPr="00A550CD" w:rsidRDefault="002E37AA" w:rsidP="00F76399">
      <w:pPr>
        <w:tabs>
          <w:tab w:val="left" w:pos="1080"/>
        </w:tabs>
        <w:ind w:left="1080" w:hanging="36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1.</w:t>
      </w:r>
      <w:r w:rsidRPr="00A550CD">
        <w:rPr>
          <w:rFonts w:ascii="Arial" w:hAnsi="Arial" w:cs="Arial"/>
          <w:sz w:val="20"/>
          <w:szCs w:val="20"/>
        </w:rPr>
        <w:tab/>
        <w:t>Le C</w:t>
      </w:r>
      <w:r w:rsidR="00F76399" w:rsidRPr="00A550CD">
        <w:rPr>
          <w:rFonts w:ascii="Arial" w:hAnsi="Arial" w:cs="Arial"/>
          <w:sz w:val="20"/>
          <w:szCs w:val="20"/>
        </w:rPr>
        <w:t>onseil de bibliothèque surveille les finances de façon à ce que la situation financière courante de la bibliothèque demeure toujours compatible avec l</w:t>
      </w:r>
      <w:r w:rsidRPr="00A550CD">
        <w:rPr>
          <w:rFonts w:ascii="Arial" w:hAnsi="Arial" w:cs="Arial"/>
          <w:sz w:val="20"/>
          <w:szCs w:val="20"/>
        </w:rPr>
        <w:t>es priorités approuvées par le C</w:t>
      </w:r>
      <w:r w:rsidR="00F76399" w:rsidRPr="00A550CD">
        <w:rPr>
          <w:rFonts w:ascii="Arial" w:hAnsi="Arial" w:cs="Arial"/>
          <w:sz w:val="20"/>
          <w:szCs w:val="20"/>
        </w:rPr>
        <w:t xml:space="preserve">onseil de bibliothèque. </w:t>
      </w:r>
      <w:r w:rsidR="00193182" w:rsidRPr="00A550CD">
        <w:rPr>
          <w:rFonts w:ascii="Arial" w:hAnsi="Arial" w:cs="Arial"/>
          <w:sz w:val="20"/>
          <w:szCs w:val="20"/>
        </w:rPr>
        <w:t xml:space="preserve"> </w:t>
      </w:r>
      <w:r w:rsidRPr="00A550CD">
        <w:rPr>
          <w:rFonts w:ascii="Arial" w:hAnsi="Arial" w:cs="Arial"/>
          <w:sz w:val="20"/>
          <w:szCs w:val="20"/>
        </w:rPr>
        <w:t>Le C</w:t>
      </w:r>
      <w:r w:rsidR="00F76399" w:rsidRPr="00A550CD">
        <w:rPr>
          <w:rFonts w:ascii="Arial" w:hAnsi="Arial" w:cs="Arial"/>
          <w:sz w:val="20"/>
          <w:szCs w:val="20"/>
        </w:rPr>
        <w:t>onseil de bibliothèque devra vérifier, lors de chaque réunion, le rapport financier mensuel, tel qu’il a été préparé par le trésorier.</w:t>
      </w:r>
    </w:p>
    <w:p w14:paraId="0449BCCD" w14:textId="77777777" w:rsidR="00F76399" w:rsidRPr="00A550CD" w:rsidRDefault="00F76399" w:rsidP="00F76399">
      <w:pPr>
        <w:tabs>
          <w:tab w:val="left" w:pos="1080"/>
        </w:tabs>
        <w:ind w:left="1080" w:hanging="36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2</w:t>
      </w:r>
      <w:r w:rsidRPr="00A550CD">
        <w:rPr>
          <w:rFonts w:ascii="Arial" w:hAnsi="Arial" w:cs="Arial"/>
          <w:sz w:val="20"/>
          <w:szCs w:val="20"/>
        </w:rPr>
        <w:tab/>
      </w:r>
      <w:r w:rsidRPr="00A550CD">
        <w:rPr>
          <w:rFonts w:ascii="Arial" w:hAnsi="Arial" w:cs="Arial"/>
          <w:spacing w:val="-2"/>
          <w:sz w:val="20"/>
          <w:szCs w:val="20"/>
        </w:rPr>
        <w:t>En conformité avec</w:t>
      </w:r>
      <w:r w:rsidRPr="00A550CD">
        <w:rPr>
          <w:rFonts w:ascii="Arial" w:hAnsi="Arial" w:cs="Arial"/>
          <w:bCs/>
          <w:iCs/>
          <w:spacing w:val="-2"/>
          <w:sz w:val="20"/>
          <w:szCs w:val="20"/>
        </w:rPr>
        <w:t xml:space="preserve"> la </w:t>
      </w:r>
      <w:r w:rsidRPr="00A550CD">
        <w:rPr>
          <w:rFonts w:ascii="Arial" w:hAnsi="Arial" w:cs="Arial"/>
          <w:b/>
          <w:i/>
          <w:spacing w:val="-2"/>
          <w:sz w:val="20"/>
          <w:szCs w:val="20"/>
        </w:rPr>
        <w:t>Loi sur les bibliothèques publiques</w:t>
      </w:r>
      <w:r w:rsidRPr="00A550CD">
        <w:rPr>
          <w:rFonts w:ascii="Arial" w:hAnsi="Arial" w:cs="Arial"/>
          <w:b/>
          <w:i/>
          <w:sz w:val="20"/>
          <w:szCs w:val="20"/>
        </w:rPr>
        <w:t xml:space="preserve">, </w:t>
      </w:r>
      <w:r w:rsidRPr="00A550CD">
        <w:rPr>
          <w:rFonts w:ascii="Arial" w:hAnsi="Arial" w:cs="Arial"/>
          <w:sz w:val="20"/>
          <w:szCs w:val="20"/>
        </w:rPr>
        <w:t>art. 2</w:t>
      </w:r>
      <w:r w:rsidR="002E37AA" w:rsidRPr="00A550CD">
        <w:rPr>
          <w:rFonts w:ascii="Arial" w:hAnsi="Arial" w:cs="Arial"/>
          <w:sz w:val="20"/>
          <w:szCs w:val="20"/>
        </w:rPr>
        <w:t>4 (7), les états financiers du C</w:t>
      </w:r>
      <w:r w:rsidRPr="00A550CD">
        <w:rPr>
          <w:rFonts w:ascii="Arial" w:hAnsi="Arial" w:cs="Arial"/>
          <w:sz w:val="20"/>
          <w:szCs w:val="20"/>
        </w:rPr>
        <w:t xml:space="preserve">onseil de bibliothèque devront être vérifiés par une personne nommée sous la section 296 de la </w:t>
      </w:r>
      <w:r w:rsidRPr="00A550CD">
        <w:rPr>
          <w:rFonts w:ascii="Arial" w:hAnsi="Arial" w:cs="Arial"/>
          <w:b/>
          <w:i/>
          <w:sz w:val="20"/>
          <w:szCs w:val="20"/>
        </w:rPr>
        <w:t>Loi sur les municipalités</w:t>
      </w:r>
      <w:r w:rsidRPr="00A550CD">
        <w:rPr>
          <w:rStyle w:val="Emphasis"/>
          <w:rFonts w:ascii="Arial" w:hAnsi="Arial" w:cs="Arial"/>
          <w:i/>
          <w:sz w:val="20"/>
          <w:szCs w:val="20"/>
        </w:rPr>
        <w:t xml:space="preserve">, </w:t>
      </w:r>
      <w:r w:rsidRPr="00A550CD">
        <w:rPr>
          <w:rFonts w:ascii="Arial" w:hAnsi="Arial" w:cs="Arial"/>
          <w:sz w:val="20"/>
          <w:szCs w:val="20"/>
        </w:rPr>
        <w:t>L.O. 2001, chap. 25,</w:t>
      </w:r>
      <w:r w:rsidR="002E37AA" w:rsidRPr="00A550CD">
        <w:rPr>
          <w:rFonts w:ascii="Arial" w:hAnsi="Arial" w:cs="Arial"/>
          <w:sz w:val="20"/>
          <w:szCs w:val="20"/>
        </w:rPr>
        <w:t xml:space="preserve"> et présentés annuellement au C</w:t>
      </w:r>
      <w:r w:rsidRPr="00A550CD">
        <w:rPr>
          <w:rFonts w:ascii="Arial" w:hAnsi="Arial" w:cs="Arial"/>
          <w:sz w:val="20"/>
          <w:szCs w:val="20"/>
        </w:rPr>
        <w:t>onseil municipal au</w:t>
      </w:r>
      <w:r w:rsidR="002E37AA" w:rsidRPr="00A550CD">
        <w:rPr>
          <w:rFonts w:ascii="Arial" w:hAnsi="Arial" w:cs="Arial"/>
          <w:sz w:val="20"/>
          <w:szCs w:val="20"/>
        </w:rPr>
        <w:t xml:space="preserve"> plus tard le jour fixé par le C</w:t>
      </w:r>
      <w:r w:rsidRPr="00A550CD">
        <w:rPr>
          <w:rFonts w:ascii="Arial" w:hAnsi="Arial" w:cs="Arial"/>
          <w:sz w:val="20"/>
          <w:szCs w:val="20"/>
        </w:rPr>
        <w:t xml:space="preserve">onseil municipal.  </w:t>
      </w:r>
    </w:p>
    <w:p w14:paraId="1BDCB986" w14:textId="77777777" w:rsidR="00F76399" w:rsidRPr="00A550CD" w:rsidRDefault="00F76399" w:rsidP="00F76399">
      <w:pPr>
        <w:tabs>
          <w:tab w:val="left" w:pos="1080"/>
        </w:tabs>
        <w:ind w:left="1080" w:hanging="360"/>
        <w:rPr>
          <w:rFonts w:ascii="Arial" w:hAnsi="Arial" w:cs="Arial"/>
          <w:sz w:val="20"/>
          <w:szCs w:val="20"/>
        </w:rPr>
      </w:pPr>
      <w:r w:rsidRPr="00A550CD">
        <w:rPr>
          <w:rFonts w:ascii="Arial" w:hAnsi="Arial" w:cs="Arial"/>
          <w:sz w:val="20"/>
          <w:szCs w:val="20"/>
        </w:rPr>
        <w:t>3.</w:t>
      </w:r>
      <w:r w:rsidRPr="00A550CD">
        <w:rPr>
          <w:rFonts w:ascii="Arial" w:hAnsi="Arial" w:cs="Arial"/>
          <w:sz w:val="20"/>
          <w:szCs w:val="20"/>
        </w:rPr>
        <w:tab/>
        <w:t xml:space="preserve"> Une vérification des états financiers peut aussi être entreprise dans certaines circonstances comme la mort, la démission, le congédiement ou autre raison de cessati</w:t>
      </w:r>
      <w:r w:rsidR="002E37AA" w:rsidRPr="00A550CD">
        <w:rPr>
          <w:rFonts w:ascii="Arial" w:hAnsi="Arial" w:cs="Arial"/>
          <w:sz w:val="20"/>
          <w:szCs w:val="20"/>
        </w:rPr>
        <w:t>on de fonction du trésorier du C</w:t>
      </w:r>
      <w:r w:rsidRPr="00A550CD">
        <w:rPr>
          <w:rFonts w:ascii="Arial" w:hAnsi="Arial" w:cs="Arial"/>
          <w:sz w:val="20"/>
          <w:szCs w:val="20"/>
        </w:rPr>
        <w:t xml:space="preserve">onseil de bibliothèque ainsi </w:t>
      </w:r>
      <w:r w:rsidR="002E37AA" w:rsidRPr="00A550CD">
        <w:rPr>
          <w:rFonts w:ascii="Arial" w:hAnsi="Arial" w:cs="Arial"/>
          <w:sz w:val="20"/>
          <w:szCs w:val="20"/>
        </w:rPr>
        <w:t>qu’en tout autre moment, si le C</w:t>
      </w:r>
      <w:r w:rsidRPr="00A550CD">
        <w:rPr>
          <w:rFonts w:ascii="Arial" w:hAnsi="Arial" w:cs="Arial"/>
          <w:sz w:val="20"/>
          <w:szCs w:val="20"/>
        </w:rPr>
        <w:t xml:space="preserve">onseil de bibliothèque l’exige. </w:t>
      </w:r>
    </w:p>
    <w:p w14:paraId="7DC6143B" w14:textId="6ED4CD41" w:rsidR="00F76399" w:rsidRPr="00A550CD" w:rsidRDefault="00A550CD" w:rsidP="00F76399">
      <w:pPr>
        <w:pStyle w:val="NormalWeb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br/>
      </w:r>
      <w:r>
        <w:rPr>
          <w:rFonts w:ascii="Arial" w:hAnsi="Arial" w:cs="Arial"/>
          <w:b/>
          <w:lang w:val="fr-CA"/>
        </w:rPr>
        <w:br/>
      </w:r>
      <w:r w:rsidR="00F76399" w:rsidRPr="00A550CD">
        <w:rPr>
          <w:rFonts w:ascii="Arial" w:hAnsi="Arial" w:cs="Arial"/>
          <w:b/>
          <w:lang w:val="fr-CA"/>
        </w:rPr>
        <w:t xml:space="preserve">Troisième section: Responsabilités financières du directeur général </w:t>
      </w:r>
    </w:p>
    <w:p w14:paraId="3303115F" w14:textId="77777777" w:rsidR="00F76399" w:rsidRPr="00A550CD" w:rsidRDefault="00F76399" w:rsidP="00F76399">
      <w:pPr>
        <w:pStyle w:val="NormalWeb"/>
        <w:tabs>
          <w:tab w:val="left" w:pos="1080"/>
        </w:tabs>
        <w:ind w:left="1080" w:hanging="360"/>
        <w:rPr>
          <w:rFonts w:ascii="Arial" w:hAnsi="Arial" w:cs="Arial"/>
          <w:lang w:val="fr-CA"/>
        </w:rPr>
      </w:pPr>
      <w:r w:rsidRPr="00A550CD">
        <w:rPr>
          <w:rFonts w:ascii="Arial" w:hAnsi="Arial" w:cs="Arial"/>
          <w:lang w:val="fr-CA"/>
        </w:rPr>
        <w:t>1.</w:t>
      </w:r>
      <w:r w:rsidRPr="00A550CD">
        <w:rPr>
          <w:rFonts w:ascii="Arial" w:hAnsi="Arial" w:cs="Arial"/>
          <w:lang w:val="fr-CA"/>
        </w:rPr>
        <w:tab/>
        <w:t>Le directeur général présentera un exemplaire des états financiers vérifiés au ministère responsable des bibliothèques publiques, comme une des exigences pour compléter l’</w:t>
      </w:r>
      <w:r w:rsidRPr="00A550CD">
        <w:rPr>
          <w:rFonts w:ascii="Arial" w:hAnsi="Arial" w:cs="Arial"/>
          <w:i/>
          <w:lang w:val="fr-CA"/>
        </w:rPr>
        <w:t>Enquête annuelle sur les bibliothèques publiques de l’Ontario</w:t>
      </w:r>
      <w:r w:rsidRPr="00A550CD">
        <w:rPr>
          <w:rFonts w:ascii="Arial" w:hAnsi="Arial" w:cs="Arial"/>
          <w:lang w:val="fr-CA"/>
        </w:rPr>
        <w:t xml:space="preserve">. </w:t>
      </w:r>
    </w:p>
    <w:p w14:paraId="17BE3FC2" w14:textId="77777777" w:rsidR="00F76399" w:rsidRPr="00A550CD" w:rsidRDefault="00F76399" w:rsidP="002E37AA">
      <w:pPr>
        <w:pStyle w:val="NormalWeb"/>
        <w:tabs>
          <w:tab w:val="left" w:pos="1080"/>
        </w:tabs>
        <w:ind w:left="1134" w:hanging="414"/>
        <w:rPr>
          <w:rFonts w:ascii="Arial" w:hAnsi="Arial" w:cs="Arial"/>
          <w:lang w:val="fr-CA"/>
        </w:rPr>
      </w:pPr>
      <w:r w:rsidRPr="00A550CD">
        <w:rPr>
          <w:rFonts w:ascii="Arial" w:hAnsi="Arial" w:cs="Arial"/>
          <w:lang w:val="fr-CA"/>
        </w:rPr>
        <w:t>2.</w:t>
      </w:r>
      <w:r w:rsidRPr="00A550CD">
        <w:rPr>
          <w:rFonts w:ascii="Arial" w:hAnsi="Arial" w:cs="Arial"/>
          <w:lang w:val="fr-CA"/>
        </w:rPr>
        <w:tab/>
        <w:t xml:space="preserve">Le directeur général est autorisé à administrer la bibliothèque à l’intérieur des limites du budget approuvé. </w:t>
      </w:r>
    </w:p>
    <w:p w14:paraId="78A0AB92" w14:textId="0C1AC389" w:rsidR="007C48AB" w:rsidRDefault="007C48AB" w:rsidP="00F76399">
      <w:pPr>
        <w:pStyle w:val="NormalWeb"/>
        <w:ind w:firstLine="720"/>
        <w:rPr>
          <w:rFonts w:ascii="Arial" w:hAnsi="Arial" w:cs="Arial"/>
          <w:b/>
          <w:lang w:val="fr-CA"/>
        </w:rPr>
      </w:pPr>
    </w:p>
    <w:p w14:paraId="79CC1B88" w14:textId="26493C86" w:rsidR="00A550CD" w:rsidRDefault="00A550CD" w:rsidP="00F76399">
      <w:pPr>
        <w:pStyle w:val="NormalWeb"/>
        <w:ind w:firstLine="720"/>
        <w:rPr>
          <w:rFonts w:ascii="Arial" w:hAnsi="Arial" w:cs="Arial"/>
          <w:b/>
          <w:lang w:val="fr-CA"/>
        </w:rPr>
      </w:pPr>
    </w:p>
    <w:p w14:paraId="62A3ADEE" w14:textId="77777777" w:rsidR="00A550CD" w:rsidRPr="00A550CD" w:rsidRDefault="00A550CD" w:rsidP="00F76399">
      <w:pPr>
        <w:pStyle w:val="NormalWeb"/>
        <w:ind w:firstLine="720"/>
        <w:rPr>
          <w:rFonts w:ascii="Arial" w:hAnsi="Arial" w:cs="Arial"/>
          <w:b/>
          <w:lang w:val="fr-CA"/>
        </w:rPr>
      </w:pPr>
    </w:p>
    <w:p w14:paraId="59DCFF55" w14:textId="7DCBBCE6" w:rsidR="00F036CC" w:rsidRPr="00A550CD" w:rsidRDefault="00F76399" w:rsidP="00A550CD">
      <w:pPr>
        <w:pStyle w:val="NormalWeb"/>
        <w:rPr>
          <w:rFonts w:ascii="Arial" w:hAnsi="Arial" w:cs="Arial"/>
          <w:b/>
          <w:lang w:val="fr-CA"/>
        </w:rPr>
      </w:pPr>
      <w:r w:rsidRPr="00A550CD">
        <w:rPr>
          <w:rFonts w:ascii="Arial" w:hAnsi="Arial" w:cs="Arial"/>
          <w:b/>
          <w:lang w:val="fr-CA"/>
        </w:rPr>
        <w:t>Documents connexes :</w:t>
      </w:r>
      <w:r w:rsidR="00A550CD">
        <w:rPr>
          <w:rFonts w:ascii="Arial" w:hAnsi="Arial" w:cs="Arial"/>
          <w:b/>
          <w:lang w:val="fr-CA"/>
        </w:rPr>
        <w:br/>
      </w:r>
      <w:r w:rsidRPr="00A550CD">
        <w:rPr>
          <w:rFonts w:ascii="Arial" w:hAnsi="Arial" w:cs="Arial"/>
          <w:b/>
          <w:i/>
          <w:lang w:val="fr-CA"/>
        </w:rPr>
        <w:t xml:space="preserve">RG 03 – Mandats des dirigeants </w:t>
      </w:r>
      <w:r w:rsidR="00A550CD">
        <w:rPr>
          <w:rFonts w:ascii="Arial" w:hAnsi="Arial" w:cs="Arial"/>
          <w:b/>
          <w:lang w:val="fr-CA"/>
        </w:rPr>
        <w:br/>
      </w:r>
      <w:r w:rsidRPr="00A550CD">
        <w:rPr>
          <w:rStyle w:val="Emphasis"/>
          <w:rFonts w:ascii="Arial" w:hAnsi="Arial" w:cs="Arial"/>
          <w:i/>
          <w:lang w:val="fr-CA"/>
        </w:rPr>
        <w:t xml:space="preserve">Loi sur les municipalités, </w:t>
      </w:r>
      <w:r w:rsidRPr="00A550CD">
        <w:rPr>
          <w:rFonts w:ascii="Arial" w:hAnsi="Arial" w:cs="Arial"/>
          <w:lang w:val="fr-CA"/>
        </w:rPr>
        <w:t>L.O. 2001, chap.25</w:t>
      </w:r>
      <w:r w:rsidRPr="00A550CD">
        <w:rPr>
          <w:rFonts w:ascii="Arial" w:hAnsi="Arial" w:cs="Arial"/>
          <w:b/>
          <w:i/>
          <w:lang w:val="fr-CA"/>
        </w:rPr>
        <w:br/>
        <w:t xml:space="preserve">Loi sur les bibliothèques publiques, </w:t>
      </w:r>
      <w:r w:rsidRPr="00A550CD">
        <w:rPr>
          <w:rFonts w:ascii="Arial" w:hAnsi="Arial" w:cs="Arial"/>
          <w:lang w:val="fr-CA"/>
        </w:rPr>
        <w:t xml:space="preserve">L.R.O. 1990, chap. P.44 </w:t>
      </w:r>
    </w:p>
    <w:sectPr w:rsidR="00F036CC" w:rsidRPr="00A550CD" w:rsidSect="009F68F3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0FB6"/>
    <w:multiLevelType w:val="hybridMultilevel"/>
    <w:tmpl w:val="C8DAF730"/>
    <w:lvl w:ilvl="0" w:tplc="EF2899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220ED"/>
    <w:multiLevelType w:val="hybridMultilevel"/>
    <w:tmpl w:val="C7F0FBDE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27DA7"/>
    <w:multiLevelType w:val="hybridMultilevel"/>
    <w:tmpl w:val="96C0B678"/>
    <w:lvl w:ilvl="0" w:tplc="925411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02E98"/>
    <w:multiLevelType w:val="hybridMultilevel"/>
    <w:tmpl w:val="8A1CD532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086945"/>
    <w:multiLevelType w:val="hybridMultilevel"/>
    <w:tmpl w:val="1F30E992"/>
    <w:lvl w:ilvl="0" w:tplc="37F03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50A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F5F73"/>
    <w:multiLevelType w:val="hybridMultilevel"/>
    <w:tmpl w:val="0F16350A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31565"/>
    <w:multiLevelType w:val="hybridMultilevel"/>
    <w:tmpl w:val="01C8C7AC"/>
    <w:lvl w:ilvl="0" w:tplc="925411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B5826"/>
    <w:multiLevelType w:val="hybridMultilevel"/>
    <w:tmpl w:val="CA4C4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B77B2F"/>
    <w:multiLevelType w:val="hybridMultilevel"/>
    <w:tmpl w:val="F480634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AE69AD"/>
    <w:multiLevelType w:val="hybridMultilevel"/>
    <w:tmpl w:val="B12C8CE0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976DB8"/>
    <w:multiLevelType w:val="hybridMultilevel"/>
    <w:tmpl w:val="44CCB72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6A67FDA"/>
    <w:multiLevelType w:val="hybridMultilevel"/>
    <w:tmpl w:val="56FC939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47"/>
    <w:rsid w:val="00126779"/>
    <w:rsid w:val="00160625"/>
    <w:rsid w:val="00193182"/>
    <w:rsid w:val="002E37AA"/>
    <w:rsid w:val="00330647"/>
    <w:rsid w:val="004135B0"/>
    <w:rsid w:val="005649E0"/>
    <w:rsid w:val="005D71DA"/>
    <w:rsid w:val="00762EA8"/>
    <w:rsid w:val="007C18F4"/>
    <w:rsid w:val="007C48AB"/>
    <w:rsid w:val="007F7B85"/>
    <w:rsid w:val="00922855"/>
    <w:rsid w:val="0098408E"/>
    <w:rsid w:val="009F68F3"/>
    <w:rsid w:val="00A550CD"/>
    <w:rsid w:val="00AE721C"/>
    <w:rsid w:val="00AF2536"/>
    <w:rsid w:val="00BB5DAC"/>
    <w:rsid w:val="00BE4DF5"/>
    <w:rsid w:val="00C82F34"/>
    <w:rsid w:val="00C9096F"/>
    <w:rsid w:val="00D357A1"/>
    <w:rsid w:val="00E23093"/>
    <w:rsid w:val="00F036CC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5573"/>
  <w15:docId w15:val="{B1C51BFD-2EC2-9D4A-B11B-7F75E5C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306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0647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330647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3064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33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306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330647"/>
    <w:rPr>
      <w:rFonts w:ascii="Courier New" w:eastAsia="Times New Roman" w:hAnsi="Courier New" w:cs="Courier New"/>
      <w:sz w:val="20"/>
      <w:szCs w:val="20"/>
      <w:lang w:val="en-CA"/>
    </w:rPr>
  </w:style>
  <w:style w:type="character" w:styleId="Emphasis">
    <w:name w:val="Emphasis"/>
    <w:basedOn w:val="DefaultParagraphFont"/>
    <w:qFormat/>
    <w:rsid w:val="00F7639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9E56-05EC-49FB-A3E5-1A50974E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2017-09-20T18:54:00Z</cp:lastPrinted>
  <dcterms:created xsi:type="dcterms:W3CDTF">2021-11-16T19:01:00Z</dcterms:created>
  <dcterms:modified xsi:type="dcterms:W3CDTF">2021-11-16T19:01:00Z</dcterms:modified>
</cp:coreProperties>
</file>