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1FF0" w14:textId="77777777" w:rsidR="001005B7" w:rsidRDefault="001005B7" w:rsidP="009563E5">
      <w:pPr>
        <w:rPr>
          <w:sz w:val="20"/>
          <w:szCs w:val="20"/>
        </w:rPr>
      </w:pPr>
    </w:p>
    <w:p w14:paraId="296678EC" w14:textId="77777777" w:rsidR="001005B7" w:rsidRDefault="001005B7" w:rsidP="001005B7">
      <w:pPr>
        <w:jc w:val="center"/>
        <w:rPr>
          <w:rFonts w:ascii="Arial" w:hAnsi="Arial" w:cs="Arial"/>
          <w:b/>
          <w:bCs/>
          <w:sz w:val="20"/>
          <w:szCs w:val="20"/>
        </w:rPr>
      </w:pPr>
      <w:r w:rsidRPr="009666AE">
        <w:rPr>
          <w:noProof/>
          <w:sz w:val="20"/>
          <w:szCs w:val="20"/>
        </w:rPr>
        <w:drawing>
          <wp:inline distT="0" distB="0" distL="0" distR="0" wp14:anchorId="57E8F07F" wp14:editId="1E5F2935">
            <wp:extent cx="508658" cy="437881"/>
            <wp:effectExtent l="19050" t="0" r="5692" b="0"/>
            <wp:docPr id="3" name="Picture 3" descr="bibli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io2[1]"/>
                    <pic:cNvPicPr>
                      <a:picLocks noChangeAspect="1" noChangeArrowheads="1"/>
                    </pic:cNvPicPr>
                  </pic:nvPicPr>
                  <pic:blipFill>
                    <a:blip r:embed="rId6" cstate="print"/>
                    <a:srcRect/>
                    <a:stretch>
                      <a:fillRect/>
                    </a:stretch>
                  </pic:blipFill>
                  <pic:spPr bwMode="auto">
                    <a:xfrm>
                      <a:off x="0" y="0"/>
                      <a:ext cx="509151" cy="438306"/>
                    </a:xfrm>
                    <a:prstGeom prst="rect">
                      <a:avLst/>
                    </a:prstGeom>
                    <a:noFill/>
                    <a:ln w="9525">
                      <a:noFill/>
                      <a:miter lim="800000"/>
                      <a:headEnd/>
                      <a:tailEnd/>
                    </a:ln>
                  </pic:spPr>
                </pic:pic>
              </a:graphicData>
            </a:graphic>
          </wp:inline>
        </w:drawing>
      </w:r>
      <w:r w:rsidRPr="009666AE">
        <w:rPr>
          <w:sz w:val="20"/>
          <w:szCs w:val="20"/>
        </w:rPr>
        <w:t xml:space="preserve">            </w:t>
      </w:r>
      <w:r w:rsidRPr="0080412D">
        <w:rPr>
          <w:rFonts w:ascii="Times New Roman" w:hAnsi="Times New Roman" w:cs="Times New Roman"/>
          <w:b/>
          <w:bCs/>
          <w:sz w:val="28"/>
          <w:szCs w:val="28"/>
        </w:rPr>
        <w:t>BIBLIOTHÈQUE PUBLIQUE DE CASSELMAN</w:t>
      </w:r>
      <w:r w:rsidRPr="009666AE">
        <w:rPr>
          <w:rFonts w:ascii="Arial" w:hAnsi="Arial" w:cs="Arial"/>
          <w:b/>
          <w:bCs/>
          <w:sz w:val="20"/>
          <w:szCs w:val="20"/>
        </w:rPr>
        <w:t xml:space="preserve">    </w:t>
      </w:r>
      <w:r w:rsidRPr="009666AE">
        <w:rPr>
          <w:b/>
          <w:bCs/>
          <w:noProof/>
          <w:sz w:val="20"/>
          <w:szCs w:val="20"/>
        </w:rPr>
        <w:drawing>
          <wp:inline distT="0" distB="0" distL="0" distR="0" wp14:anchorId="43BC8D67" wp14:editId="33897645">
            <wp:extent cx="380195" cy="444548"/>
            <wp:effectExtent l="19050" t="0" r="8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0319" cy="444693"/>
                    </a:xfrm>
                    <a:prstGeom prst="rect">
                      <a:avLst/>
                    </a:prstGeom>
                    <a:noFill/>
                    <a:ln w="9525">
                      <a:noFill/>
                      <a:miter lim="800000"/>
                      <a:headEnd/>
                      <a:tailEnd/>
                    </a:ln>
                  </pic:spPr>
                </pic:pic>
              </a:graphicData>
            </a:graphic>
          </wp:inline>
        </w:drawing>
      </w:r>
    </w:p>
    <w:p w14:paraId="5B39D0EC" w14:textId="77777777" w:rsidR="001005B7" w:rsidRPr="00684024" w:rsidRDefault="001005B7" w:rsidP="001005B7">
      <w:pPr>
        <w:pStyle w:val="NoSpacing"/>
        <w:jc w:val="center"/>
        <w:rPr>
          <w:rStyle w:val="SubtleEmphasis"/>
          <w:b/>
          <w:sz w:val="16"/>
          <w:szCs w:val="16"/>
        </w:rPr>
      </w:pPr>
      <w:r w:rsidRPr="00684024">
        <w:rPr>
          <w:rStyle w:val="SubtleEmphasis"/>
          <w:b/>
          <w:sz w:val="16"/>
          <w:szCs w:val="16"/>
        </w:rPr>
        <w:t xml:space="preserve">764, RUE BRÉBEUF, </w:t>
      </w:r>
      <w:proofErr w:type="gramStart"/>
      <w:r w:rsidRPr="00684024">
        <w:rPr>
          <w:rStyle w:val="SubtleEmphasis"/>
          <w:b/>
          <w:sz w:val="16"/>
          <w:szCs w:val="16"/>
        </w:rPr>
        <w:t>C .</w:t>
      </w:r>
      <w:proofErr w:type="gramEnd"/>
      <w:r w:rsidRPr="00684024">
        <w:rPr>
          <w:rStyle w:val="SubtleEmphasis"/>
          <w:b/>
          <w:sz w:val="16"/>
          <w:szCs w:val="16"/>
        </w:rPr>
        <w:t>P.340</w:t>
      </w:r>
    </w:p>
    <w:p w14:paraId="5410C9BF" w14:textId="77777777" w:rsidR="001005B7" w:rsidRPr="00684024" w:rsidRDefault="001005B7" w:rsidP="001005B7">
      <w:pPr>
        <w:pStyle w:val="NoSpacing"/>
        <w:jc w:val="center"/>
        <w:rPr>
          <w:rStyle w:val="SubtleEmphasis"/>
          <w:b/>
          <w:sz w:val="16"/>
          <w:szCs w:val="16"/>
        </w:rPr>
      </w:pPr>
      <w:r w:rsidRPr="00684024">
        <w:rPr>
          <w:rStyle w:val="SubtleEmphasis"/>
          <w:b/>
          <w:sz w:val="16"/>
          <w:szCs w:val="16"/>
        </w:rPr>
        <w:t>CASSELMAN, ON</w:t>
      </w:r>
    </w:p>
    <w:p w14:paraId="23188053" w14:textId="77777777" w:rsidR="001005B7" w:rsidRPr="00684024" w:rsidRDefault="001005B7" w:rsidP="001005B7">
      <w:pPr>
        <w:pStyle w:val="NoSpacing"/>
        <w:jc w:val="center"/>
        <w:rPr>
          <w:rStyle w:val="SubtleEmphasis"/>
          <w:b/>
          <w:sz w:val="16"/>
          <w:szCs w:val="16"/>
        </w:rPr>
      </w:pPr>
      <w:r w:rsidRPr="00684024">
        <w:rPr>
          <w:rStyle w:val="SubtleEmphasis"/>
          <w:b/>
          <w:sz w:val="16"/>
          <w:szCs w:val="16"/>
        </w:rPr>
        <w:t>K0A 1M0</w:t>
      </w:r>
    </w:p>
    <w:p w14:paraId="7DFFC51E" w14:textId="77777777" w:rsidR="001005B7" w:rsidRDefault="001005B7" w:rsidP="001005B7">
      <w:pPr>
        <w:pStyle w:val="NoSpacing"/>
        <w:jc w:val="center"/>
        <w:rPr>
          <w:rStyle w:val="SubtleEmphasis"/>
          <w:b/>
          <w:sz w:val="16"/>
          <w:szCs w:val="16"/>
        </w:rPr>
      </w:pPr>
      <w:r w:rsidRPr="00684024">
        <w:rPr>
          <w:rStyle w:val="SubtleEmphasis"/>
          <w:b/>
          <w:sz w:val="16"/>
          <w:szCs w:val="16"/>
        </w:rPr>
        <w:t>Téléphone : 613-764-</w:t>
      </w:r>
      <w:proofErr w:type="gramStart"/>
      <w:r w:rsidRPr="00684024">
        <w:rPr>
          <w:rStyle w:val="SubtleEmphasis"/>
          <w:b/>
          <w:sz w:val="16"/>
          <w:szCs w:val="16"/>
        </w:rPr>
        <w:t>5505  Télécopieur</w:t>
      </w:r>
      <w:proofErr w:type="gramEnd"/>
      <w:r w:rsidRPr="00684024">
        <w:rPr>
          <w:rStyle w:val="SubtleEmphasis"/>
          <w:b/>
          <w:sz w:val="16"/>
          <w:szCs w:val="16"/>
        </w:rPr>
        <w:t> : 613-764-5507</w:t>
      </w:r>
    </w:p>
    <w:p w14:paraId="583A0F5A" w14:textId="77777777" w:rsidR="001005B7" w:rsidRDefault="001005B7" w:rsidP="001005B7"/>
    <w:tbl>
      <w:tblPr>
        <w:tblW w:w="10043" w:type="dxa"/>
        <w:tblInd w:w="108" w:type="dxa"/>
        <w:tblLook w:val="04A0" w:firstRow="1" w:lastRow="0" w:firstColumn="1" w:lastColumn="0" w:noHBand="0" w:noVBand="1"/>
      </w:tblPr>
      <w:tblGrid>
        <w:gridCol w:w="2019"/>
        <w:gridCol w:w="3330"/>
        <w:gridCol w:w="2767"/>
        <w:gridCol w:w="1927"/>
      </w:tblGrid>
      <w:tr w:rsidR="001005B7" w:rsidRPr="007C27EE" w14:paraId="6D3E2F61" w14:textId="77777777" w:rsidTr="00B176AB">
        <w:trPr>
          <w:trHeight w:val="365"/>
        </w:trPr>
        <w:tc>
          <w:tcPr>
            <w:tcW w:w="2019" w:type="dxa"/>
          </w:tcPr>
          <w:p w14:paraId="466BC87C" w14:textId="77777777" w:rsidR="001005B7" w:rsidRPr="007C27EE" w:rsidRDefault="001005B7" w:rsidP="00B176AB">
            <w:pPr>
              <w:rPr>
                <w:rFonts w:ascii="Arial Narrow" w:hAnsi="Arial Narrow"/>
                <w:color w:val="000000" w:themeColor="text1"/>
                <w:sz w:val="20"/>
              </w:rPr>
            </w:pPr>
            <w:r w:rsidRPr="007C27EE">
              <w:rPr>
                <w:rFonts w:ascii="Arial Narrow" w:hAnsi="Arial Narrow"/>
                <w:color w:val="000000" w:themeColor="text1"/>
                <w:sz w:val="20"/>
              </w:rPr>
              <w:t>Type de politique :</w:t>
            </w:r>
          </w:p>
        </w:tc>
        <w:tc>
          <w:tcPr>
            <w:tcW w:w="3330" w:type="dxa"/>
          </w:tcPr>
          <w:p w14:paraId="2FF72041" w14:textId="77777777" w:rsidR="001005B7" w:rsidRPr="007620C3" w:rsidRDefault="001005B7" w:rsidP="00B176AB">
            <w:pPr>
              <w:rPr>
                <w:rFonts w:ascii="Arial Narrow" w:hAnsi="Arial Narrow"/>
                <w:bCs/>
                <w:color w:val="000000" w:themeColor="text1"/>
                <w:sz w:val="20"/>
              </w:rPr>
            </w:pPr>
            <w:r>
              <w:rPr>
                <w:rFonts w:ascii="Arial Narrow" w:hAnsi="Arial Narrow"/>
                <w:bCs/>
                <w:color w:val="000000" w:themeColor="text1"/>
                <w:sz w:val="20"/>
              </w:rPr>
              <w:t>Gouvernance</w:t>
            </w:r>
          </w:p>
        </w:tc>
        <w:tc>
          <w:tcPr>
            <w:tcW w:w="2767" w:type="dxa"/>
          </w:tcPr>
          <w:p w14:paraId="369D23F9" w14:textId="77777777" w:rsidR="001005B7" w:rsidRPr="007C27EE" w:rsidRDefault="001005B7" w:rsidP="00B176AB">
            <w:pPr>
              <w:rPr>
                <w:rFonts w:ascii="Arial Narrow" w:hAnsi="Arial Narrow"/>
                <w:color w:val="000000" w:themeColor="text1"/>
                <w:sz w:val="20"/>
              </w:rPr>
            </w:pPr>
            <w:r w:rsidRPr="007C27EE">
              <w:rPr>
                <w:rFonts w:ascii="Arial Narrow" w:hAnsi="Arial Narrow"/>
                <w:sz w:val="20"/>
              </w:rPr>
              <w:t>N</w:t>
            </w:r>
            <w:r w:rsidRPr="007C27EE">
              <w:rPr>
                <w:rFonts w:ascii="Arial Narrow" w:hAnsi="Arial Narrow"/>
                <w:sz w:val="20"/>
                <w:vertAlign w:val="superscript"/>
              </w:rPr>
              <w:t>o</w:t>
            </w:r>
            <w:r w:rsidRPr="007C27EE">
              <w:rPr>
                <w:rFonts w:ascii="Arial Narrow" w:hAnsi="Arial Narrow"/>
                <w:sz w:val="20"/>
              </w:rPr>
              <w:t xml:space="preserve"> </w:t>
            </w:r>
            <w:r w:rsidRPr="007C27EE">
              <w:rPr>
                <w:rFonts w:ascii="Arial Narrow" w:hAnsi="Arial Narrow"/>
                <w:color w:val="000000" w:themeColor="text1"/>
                <w:sz w:val="20"/>
              </w:rPr>
              <w:t>de la politique :</w:t>
            </w:r>
          </w:p>
        </w:tc>
        <w:tc>
          <w:tcPr>
            <w:tcW w:w="1927" w:type="dxa"/>
          </w:tcPr>
          <w:p w14:paraId="4579D070" w14:textId="4E103D4D" w:rsidR="001005B7" w:rsidRPr="007620C3" w:rsidRDefault="001005B7" w:rsidP="00B176AB">
            <w:pPr>
              <w:rPr>
                <w:rFonts w:ascii="Arial Narrow" w:hAnsi="Arial Narrow"/>
                <w:bCs/>
                <w:color w:val="000000" w:themeColor="text1"/>
                <w:sz w:val="20"/>
              </w:rPr>
            </w:pPr>
            <w:r>
              <w:rPr>
                <w:rFonts w:ascii="Arial Narrow" w:hAnsi="Arial Narrow"/>
                <w:bCs/>
                <w:color w:val="000000" w:themeColor="text1"/>
                <w:sz w:val="20"/>
              </w:rPr>
              <w:t>GOUV-11</w:t>
            </w:r>
          </w:p>
        </w:tc>
      </w:tr>
      <w:tr w:rsidR="001005B7" w:rsidRPr="007C27EE" w14:paraId="6B06E5FD" w14:textId="77777777" w:rsidTr="00B176AB">
        <w:trPr>
          <w:trHeight w:val="622"/>
        </w:trPr>
        <w:tc>
          <w:tcPr>
            <w:tcW w:w="2019" w:type="dxa"/>
          </w:tcPr>
          <w:p w14:paraId="05AC7C26" w14:textId="77777777" w:rsidR="001005B7" w:rsidRPr="007C27EE" w:rsidRDefault="001005B7" w:rsidP="00B176AB">
            <w:pPr>
              <w:rPr>
                <w:rFonts w:ascii="Arial Narrow" w:hAnsi="Arial Narrow"/>
                <w:color w:val="000000" w:themeColor="text1"/>
                <w:sz w:val="20"/>
              </w:rPr>
            </w:pPr>
            <w:r w:rsidRPr="007C27EE">
              <w:rPr>
                <w:rFonts w:ascii="Arial Narrow" w:hAnsi="Arial Narrow"/>
                <w:color w:val="000000" w:themeColor="text1"/>
                <w:sz w:val="20"/>
              </w:rPr>
              <w:t>Titre de la politique :</w:t>
            </w:r>
          </w:p>
        </w:tc>
        <w:tc>
          <w:tcPr>
            <w:tcW w:w="3330" w:type="dxa"/>
          </w:tcPr>
          <w:p w14:paraId="45238476" w14:textId="547A5ADB" w:rsidR="001005B7" w:rsidRPr="007C27EE" w:rsidRDefault="001005B7" w:rsidP="00B176AB">
            <w:pPr>
              <w:ind w:right="306"/>
              <w:rPr>
                <w:rFonts w:ascii="Arial Narrow" w:hAnsi="Arial Narrow" w:cs="Arial Narrow"/>
                <w:bCs/>
                <w:color w:val="000000" w:themeColor="text1"/>
                <w:sz w:val="20"/>
              </w:rPr>
            </w:pPr>
            <w:r>
              <w:rPr>
                <w:rFonts w:ascii="Arial Narrow" w:hAnsi="Arial Narrow" w:cs="Arial Narrow"/>
                <w:bCs/>
                <w:color w:val="000000" w:themeColor="text1"/>
                <w:sz w:val="20"/>
              </w:rPr>
              <w:t>Évaluation du Conseil de bibliothèque</w:t>
            </w:r>
          </w:p>
        </w:tc>
        <w:tc>
          <w:tcPr>
            <w:tcW w:w="2767" w:type="dxa"/>
          </w:tcPr>
          <w:p w14:paraId="7E9D87B8" w14:textId="77777777" w:rsidR="001005B7" w:rsidRPr="007C27EE" w:rsidRDefault="001005B7" w:rsidP="00B176AB">
            <w:pPr>
              <w:rPr>
                <w:rFonts w:ascii="Arial Narrow" w:hAnsi="Arial Narrow"/>
                <w:color w:val="000000" w:themeColor="text1"/>
                <w:sz w:val="20"/>
              </w:rPr>
            </w:pPr>
            <w:r w:rsidRPr="007C27EE">
              <w:rPr>
                <w:rFonts w:ascii="Arial Narrow" w:hAnsi="Arial Narrow"/>
                <w:color w:val="000000" w:themeColor="text1"/>
                <w:sz w:val="20"/>
              </w:rPr>
              <w:t>Date d’approbation :</w:t>
            </w:r>
            <w:r>
              <w:rPr>
                <w:rFonts w:ascii="Arial Narrow" w:hAnsi="Arial Narrow"/>
                <w:color w:val="000000" w:themeColor="text1"/>
                <w:sz w:val="20"/>
              </w:rPr>
              <w:br/>
              <w:t>16 novembre 2017</w:t>
            </w:r>
          </w:p>
        </w:tc>
        <w:tc>
          <w:tcPr>
            <w:tcW w:w="1927" w:type="dxa"/>
          </w:tcPr>
          <w:p w14:paraId="7C6C8A69" w14:textId="77777777" w:rsidR="001005B7" w:rsidRPr="007C27EE" w:rsidRDefault="001005B7" w:rsidP="00B176AB">
            <w:pPr>
              <w:rPr>
                <w:rFonts w:ascii="Arial Narrow" w:hAnsi="Arial Narrow"/>
                <w:b/>
                <w:color w:val="000000" w:themeColor="text1"/>
                <w:sz w:val="20"/>
              </w:rPr>
            </w:pPr>
          </w:p>
        </w:tc>
      </w:tr>
      <w:tr w:rsidR="001005B7" w:rsidRPr="00A2024C" w14:paraId="1D9D43DF" w14:textId="77777777" w:rsidTr="00B176AB">
        <w:trPr>
          <w:trHeight w:val="476"/>
        </w:trPr>
        <w:tc>
          <w:tcPr>
            <w:tcW w:w="2019" w:type="dxa"/>
          </w:tcPr>
          <w:p w14:paraId="02B200E4" w14:textId="77777777" w:rsidR="001005B7" w:rsidRPr="007C27EE" w:rsidRDefault="001005B7" w:rsidP="00B176AB">
            <w:pPr>
              <w:rPr>
                <w:rFonts w:ascii="Arial Narrow" w:hAnsi="Arial Narrow"/>
                <w:color w:val="000000" w:themeColor="text1"/>
                <w:sz w:val="20"/>
              </w:rPr>
            </w:pPr>
          </w:p>
        </w:tc>
        <w:tc>
          <w:tcPr>
            <w:tcW w:w="3330" w:type="dxa"/>
          </w:tcPr>
          <w:p w14:paraId="01D8E68D" w14:textId="77777777" w:rsidR="001005B7" w:rsidRPr="007C27EE" w:rsidRDefault="001005B7" w:rsidP="00B176AB">
            <w:pPr>
              <w:rPr>
                <w:rFonts w:ascii="Arial Narrow" w:hAnsi="Arial Narrow"/>
                <w:color w:val="000000" w:themeColor="text1"/>
                <w:sz w:val="20"/>
              </w:rPr>
            </w:pPr>
          </w:p>
        </w:tc>
        <w:tc>
          <w:tcPr>
            <w:tcW w:w="2767" w:type="dxa"/>
          </w:tcPr>
          <w:p w14:paraId="791159C8" w14:textId="341EBF99" w:rsidR="001005B7" w:rsidRPr="007C27EE" w:rsidRDefault="001005B7" w:rsidP="00B176AB">
            <w:pPr>
              <w:rPr>
                <w:rFonts w:ascii="Arial Narrow" w:hAnsi="Arial Narrow"/>
                <w:color w:val="000000" w:themeColor="text1"/>
                <w:sz w:val="20"/>
              </w:rPr>
            </w:pPr>
            <w:r w:rsidRPr="007C27EE">
              <w:rPr>
                <w:rFonts w:ascii="Arial Narrow" w:hAnsi="Arial Narrow"/>
                <w:color w:val="000000" w:themeColor="text1"/>
                <w:sz w:val="20"/>
              </w:rPr>
              <w:t>Date de mise à jour :</w:t>
            </w:r>
            <w:r w:rsidR="00FB24B0">
              <w:rPr>
                <w:rFonts w:ascii="Arial Narrow" w:hAnsi="Arial Narrow"/>
                <w:color w:val="000000" w:themeColor="text1"/>
                <w:sz w:val="20"/>
              </w:rPr>
              <w:br/>
              <w:t>24 janvier 2022</w:t>
            </w:r>
          </w:p>
        </w:tc>
        <w:tc>
          <w:tcPr>
            <w:tcW w:w="1927" w:type="dxa"/>
          </w:tcPr>
          <w:p w14:paraId="29AE4517" w14:textId="77777777" w:rsidR="001005B7" w:rsidRPr="007C27EE" w:rsidRDefault="001005B7" w:rsidP="00B176AB">
            <w:pPr>
              <w:rPr>
                <w:rFonts w:ascii="Arial Narrow" w:hAnsi="Arial Narrow"/>
                <w:b/>
                <w:color w:val="000000" w:themeColor="text1"/>
                <w:sz w:val="20"/>
              </w:rPr>
            </w:pPr>
          </w:p>
        </w:tc>
      </w:tr>
      <w:tr w:rsidR="001005B7" w:rsidRPr="00A2024C" w14:paraId="4B739DEB" w14:textId="77777777" w:rsidTr="00B176AB">
        <w:trPr>
          <w:trHeight w:val="476"/>
        </w:trPr>
        <w:tc>
          <w:tcPr>
            <w:tcW w:w="2019" w:type="dxa"/>
            <w:tcBorders>
              <w:bottom w:val="single" w:sz="4" w:space="0" w:color="auto"/>
            </w:tcBorders>
          </w:tcPr>
          <w:p w14:paraId="3541848D" w14:textId="77777777" w:rsidR="001005B7" w:rsidRPr="007C27EE" w:rsidRDefault="001005B7" w:rsidP="00B176AB">
            <w:pPr>
              <w:rPr>
                <w:rFonts w:ascii="Arial Narrow" w:hAnsi="Arial Narrow"/>
                <w:color w:val="000000" w:themeColor="text1"/>
                <w:sz w:val="20"/>
              </w:rPr>
            </w:pPr>
          </w:p>
        </w:tc>
        <w:tc>
          <w:tcPr>
            <w:tcW w:w="3330" w:type="dxa"/>
            <w:tcBorders>
              <w:bottom w:val="single" w:sz="4" w:space="0" w:color="auto"/>
            </w:tcBorders>
          </w:tcPr>
          <w:p w14:paraId="2D86D417" w14:textId="77777777" w:rsidR="001005B7" w:rsidRPr="007C27EE" w:rsidRDefault="001005B7" w:rsidP="00B176AB">
            <w:pPr>
              <w:rPr>
                <w:rFonts w:ascii="Arial Narrow" w:hAnsi="Arial Narrow"/>
                <w:color w:val="000000" w:themeColor="text1"/>
                <w:sz w:val="20"/>
              </w:rPr>
            </w:pPr>
          </w:p>
        </w:tc>
        <w:tc>
          <w:tcPr>
            <w:tcW w:w="2767" w:type="dxa"/>
            <w:tcBorders>
              <w:bottom w:val="single" w:sz="4" w:space="0" w:color="auto"/>
            </w:tcBorders>
          </w:tcPr>
          <w:p w14:paraId="2883390B" w14:textId="6D5DB2FF" w:rsidR="001005B7" w:rsidRPr="007C27EE" w:rsidRDefault="001005B7" w:rsidP="00B176AB">
            <w:pPr>
              <w:rPr>
                <w:rFonts w:ascii="Arial Narrow" w:hAnsi="Arial Narrow"/>
                <w:color w:val="000000" w:themeColor="text1"/>
                <w:sz w:val="20"/>
              </w:rPr>
            </w:pPr>
            <w:r w:rsidRPr="007C27EE">
              <w:rPr>
                <w:rFonts w:ascii="Arial Narrow" w:hAnsi="Arial Narrow"/>
                <w:color w:val="000000" w:themeColor="text1"/>
                <w:sz w:val="20"/>
              </w:rPr>
              <w:t>Date de la prochaine révision :</w:t>
            </w:r>
            <w:r w:rsidR="00FB24B0">
              <w:rPr>
                <w:rFonts w:ascii="Arial Narrow" w:hAnsi="Arial Narrow"/>
                <w:color w:val="000000" w:themeColor="text1"/>
                <w:sz w:val="20"/>
              </w:rPr>
              <w:br/>
              <w:t>24 janvier 2027</w:t>
            </w:r>
            <w:r>
              <w:rPr>
                <w:rFonts w:ascii="Arial Narrow" w:hAnsi="Arial Narrow"/>
                <w:color w:val="000000" w:themeColor="text1"/>
                <w:sz w:val="20"/>
              </w:rPr>
              <w:br/>
            </w:r>
          </w:p>
        </w:tc>
        <w:tc>
          <w:tcPr>
            <w:tcW w:w="1927" w:type="dxa"/>
            <w:tcBorders>
              <w:bottom w:val="single" w:sz="4" w:space="0" w:color="auto"/>
            </w:tcBorders>
          </w:tcPr>
          <w:p w14:paraId="4D3027CC" w14:textId="77777777" w:rsidR="001005B7" w:rsidRPr="007C27EE" w:rsidRDefault="001005B7" w:rsidP="00B176AB">
            <w:pPr>
              <w:rPr>
                <w:rFonts w:ascii="Arial Narrow" w:hAnsi="Arial Narrow"/>
                <w:b/>
                <w:color w:val="000000" w:themeColor="text1"/>
                <w:sz w:val="20"/>
              </w:rPr>
            </w:pPr>
          </w:p>
        </w:tc>
      </w:tr>
    </w:tbl>
    <w:p w14:paraId="2D7E0DEC" w14:textId="77777777" w:rsidR="001005B7" w:rsidRPr="00CD6DCE" w:rsidRDefault="001005B7" w:rsidP="001005B7">
      <w:pPr>
        <w:rPr>
          <w:b/>
          <w:sz w:val="28"/>
          <w:szCs w:val="28"/>
        </w:rPr>
      </w:pPr>
      <w:r>
        <w:rPr>
          <w:b/>
          <w:sz w:val="28"/>
          <w:szCs w:val="28"/>
        </w:rPr>
        <w:br/>
      </w:r>
      <w:r w:rsidRPr="00345430">
        <w:rPr>
          <w:b/>
          <w:sz w:val="28"/>
          <w:szCs w:val="28"/>
        </w:rPr>
        <w:t>NOTE AUX MEMBRES DU C.A. :</w:t>
      </w:r>
      <w:r w:rsidRPr="00345430">
        <w:rPr>
          <w:b/>
          <w:sz w:val="28"/>
          <w:szCs w:val="28"/>
        </w:rPr>
        <w:br/>
        <w:t>POUR VOTRE INFORMATION, LES POLITIQUES DE LA SECTION ‘</w:t>
      </w:r>
      <w:r>
        <w:rPr>
          <w:b/>
          <w:sz w:val="28"/>
          <w:szCs w:val="28"/>
        </w:rPr>
        <w:t>GOUV</w:t>
      </w:r>
      <w:r w:rsidRPr="00345430">
        <w:rPr>
          <w:b/>
          <w:sz w:val="28"/>
          <w:szCs w:val="28"/>
        </w:rPr>
        <w:t>’ VOUS SONT PRÉSENTÉES À TITRE DE MISE À JOUR ET NOUVELLE APPROBATION.</w:t>
      </w:r>
    </w:p>
    <w:p w14:paraId="54E14C39" w14:textId="77777777" w:rsidR="00352881" w:rsidRPr="001005B7" w:rsidRDefault="00352881" w:rsidP="001005B7">
      <w:pPr>
        <w:autoSpaceDE w:val="0"/>
        <w:autoSpaceDN w:val="0"/>
        <w:adjustRightInd w:val="0"/>
        <w:jc w:val="both"/>
        <w:rPr>
          <w:rFonts w:ascii="Arial" w:hAnsi="Arial" w:cs="Arial"/>
          <w:sz w:val="20"/>
          <w:szCs w:val="20"/>
        </w:rPr>
      </w:pPr>
      <w:r w:rsidRPr="001005B7">
        <w:rPr>
          <w:rFonts w:ascii="Arial" w:hAnsi="Arial" w:cs="Arial"/>
          <w:sz w:val="20"/>
          <w:szCs w:val="20"/>
        </w:rPr>
        <w:t xml:space="preserve">Le Conseil de bibliothèque évaluera sa propre efficacité à remplir ses principales responsabilités et à atteindre ses objectifs stratégiques. Le processus d’évaluation déterminera des domaines clés pour l’amélioration du Conseil de bibliothèque ainsi que les actions de suivi nécessaires. Cette politique permet de s’assurer que le Conseil de bibliothèque évaluera son efficacité.  </w:t>
      </w:r>
    </w:p>
    <w:p w14:paraId="62360D5C" w14:textId="77777777" w:rsidR="00352881" w:rsidRPr="001005B7" w:rsidRDefault="00352881" w:rsidP="00352881">
      <w:pPr>
        <w:pStyle w:val="NormalWeb"/>
        <w:numPr>
          <w:ilvl w:val="0"/>
          <w:numId w:val="20"/>
        </w:numPr>
        <w:rPr>
          <w:rFonts w:ascii="Arial" w:hAnsi="Arial" w:cs="Arial"/>
          <w:lang w:val="fr-CA"/>
        </w:rPr>
      </w:pPr>
      <w:r w:rsidRPr="001005B7">
        <w:rPr>
          <w:rFonts w:ascii="Arial" w:hAnsi="Arial" w:cs="Arial"/>
          <w:lang w:val="fr-CA"/>
        </w:rPr>
        <w:t xml:space="preserve">Le Conseil de bibliothèque évaluera son efficacité sur une base annuelle. </w:t>
      </w:r>
      <w:r w:rsidRPr="001005B7">
        <w:rPr>
          <w:rFonts w:ascii="Arial" w:hAnsi="Arial" w:cs="Arial"/>
          <w:lang w:val="fr-CA"/>
        </w:rPr>
        <w:br/>
      </w:r>
    </w:p>
    <w:p w14:paraId="4EAB6D6B" w14:textId="19612C4E" w:rsidR="00352881" w:rsidRPr="001005B7" w:rsidRDefault="00352881" w:rsidP="00352881">
      <w:pPr>
        <w:pStyle w:val="NormalWeb"/>
        <w:numPr>
          <w:ilvl w:val="0"/>
          <w:numId w:val="20"/>
        </w:numPr>
        <w:rPr>
          <w:rFonts w:ascii="Arial" w:hAnsi="Arial" w:cs="Arial"/>
          <w:lang w:val="fr-CA"/>
        </w:rPr>
      </w:pPr>
      <w:r w:rsidRPr="001005B7">
        <w:rPr>
          <w:rFonts w:ascii="Arial" w:hAnsi="Arial" w:cs="Arial"/>
          <w:lang w:val="fr-CA"/>
        </w:rPr>
        <w:t xml:space="preserve">Le </w:t>
      </w:r>
      <w:r w:rsidR="00B075F0">
        <w:rPr>
          <w:rFonts w:ascii="Arial" w:hAnsi="Arial" w:cs="Arial"/>
          <w:lang w:val="fr-CA"/>
        </w:rPr>
        <w:t>C</w:t>
      </w:r>
      <w:r w:rsidRPr="001005B7">
        <w:rPr>
          <w:rFonts w:ascii="Arial" w:hAnsi="Arial" w:cs="Arial"/>
          <w:lang w:val="fr-CA"/>
        </w:rPr>
        <w:t>onseil évaluera son rendement dans les domaines suivants :</w:t>
      </w:r>
    </w:p>
    <w:p w14:paraId="21918A66" w14:textId="77777777" w:rsidR="00352881" w:rsidRPr="001005B7" w:rsidRDefault="00352881" w:rsidP="00352881">
      <w:pPr>
        <w:pStyle w:val="NormalWeb"/>
        <w:numPr>
          <w:ilvl w:val="0"/>
          <w:numId w:val="21"/>
        </w:numPr>
        <w:rPr>
          <w:rFonts w:ascii="Arial" w:hAnsi="Arial" w:cs="Arial"/>
          <w:lang w:val="fr-CA"/>
        </w:rPr>
      </w:pPr>
      <w:proofErr w:type="gramStart"/>
      <w:r w:rsidRPr="001005B7">
        <w:rPr>
          <w:rFonts w:ascii="Arial" w:hAnsi="Arial" w:cs="Arial"/>
          <w:lang w:val="fr-CA"/>
        </w:rPr>
        <w:t>la</w:t>
      </w:r>
      <w:proofErr w:type="gramEnd"/>
      <w:r w:rsidRPr="001005B7">
        <w:rPr>
          <w:rFonts w:ascii="Arial" w:hAnsi="Arial" w:cs="Arial"/>
          <w:lang w:val="fr-CA"/>
        </w:rPr>
        <w:t xml:space="preserve"> conduite des affaires du Conseil de bibliothèque et le respect des procédures</w:t>
      </w:r>
    </w:p>
    <w:p w14:paraId="67772D70" w14:textId="77777777" w:rsidR="00352881" w:rsidRPr="001005B7" w:rsidRDefault="00352881" w:rsidP="00352881">
      <w:pPr>
        <w:pStyle w:val="NormalWeb"/>
        <w:numPr>
          <w:ilvl w:val="0"/>
          <w:numId w:val="21"/>
        </w:numPr>
        <w:rPr>
          <w:rFonts w:ascii="Arial" w:hAnsi="Arial" w:cs="Arial"/>
        </w:rPr>
      </w:pPr>
      <w:r w:rsidRPr="001005B7">
        <w:rPr>
          <w:rFonts w:ascii="Arial" w:hAnsi="Arial" w:cs="Arial"/>
        </w:rPr>
        <w:t xml:space="preserve">le </w:t>
      </w:r>
      <w:proofErr w:type="spellStart"/>
      <w:r w:rsidRPr="001005B7">
        <w:rPr>
          <w:rFonts w:ascii="Arial" w:hAnsi="Arial" w:cs="Arial"/>
        </w:rPr>
        <w:t>développement</w:t>
      </w:r>
      <w:proofErr w:type="spellEnd"/>
      <w:r w:rsidRPr="001005B7">
        <w:rPr>
          <w:rFonts w:ascii="Arial" w:hAnsi="Arial" w:cs="Arial"/>
        </w:rPr>
        <w:t xml:space="preserve"> des politiques</w:t>
      </w:r>
    </w:p>
    <w:p w14:paraId="62171F57" w14:textId="77777777" w:rsidR="00352881" w:rsidRPr="001005B7" w:rsidRDefault="00352881" w:rsidP="00352881">
      <w:pPr>
        <w:pStyle w:val="NormalWeb"/>
        <w:numPr>
          <w:ilvl w:val="0"/>
          <w:numId w:val="21"/>
        </w:numPr>
        <w:rPr>
          <w:rFonts w:ascii="Arial" w:hAnsi="Arial" w:cs="Arial"/>
        </w:rPr>
      </w:pPr>
      <w:r w:rsidRPr="001005B7">
        <w:rPr>
          <w:rFonts w:ascii="Arial" w:hAnsi="Arial" w:cs="Arial"/>
        </w:rPr>
        <w:t xml:space="preserve">la planification </w:t>
      </w:r>
    </w:p>
    <w:p w14:paraId="2C1A3DE6" w14:textId="77777777" w:rsidR="00352881" w:rsidRPr="001005B7" w:rsidRDefault="00352881" w:rsidP="00352881">
      <w:pPr>
        <w:pStyle w:val="NormalWeb"/>
        <w:numPr>
          <w:ilvl w:val="0"/>
          <w:numId w:val="21"/>
        </w:numPr>
        <w:rPr>
          <w:rFonts w:ascii="Arial" w:hAnsi="Arial" w:cs="Arial"/>
          <w:lang w:val="fr-CA"/>
        </w:rPr>
      </w:pPr>
      <w:proofErr w:type="gramStart"/>
      <w:r w:rsidRPr="001005B7">
        <w:rPr>
          <w:rFonts w:ascii="Arial" w:hAnsi="Arial" w:cs="Arial"/>
          <w:lang w:val="fr-CA"/>
        </w:rPr>
        <w:t>la</w:t>
      </w:r>
      <w:proofErr w:type="gramEnd"/>
      <w:r w:rsidRPr="001005B7">
        <w:rPr>
          <w:rFonts w:ascii="Arial" w:hAnsi="Arial" w:cs="Arial"/>
          <w:lang w:val="fr-CA"/>
        </w:rPr>
        <w:t xml:space="preserve"> défense et la promotion des intérêts de la bibliothèque</w:t>
      </w:r>
    </w:p>
    <w:p w14:paraId="05C56C9C" w14:textId="77777777" w:rsidR="00352881" w:rsidRPr="001005B7" w:rsidRDefault="00106442" w:rsidP="00352881">
      <w:pPr>
        <w:pStyle w:val="NormalWeb"/>
        <w:numPr>
          <w:ilvl w:val="0"/>
          <w:numId w:val="21"/>
        </w:numPr>
        <w:rPr>
          <w:rFonts w:ascii="Arial" w:hAnsi="Arial" w:cs="Arial"/>
          <w:lang w:val="fr-CA"/>
        </w:rPr>
      </w:pPr>
      <w:proofErr w:type="gramStart"/>
      <w:r w:rsidRPr="001005B7">
        <w:rPr>
          <w:rFonts w:ascii="Arial" w:hAnsi="Arial" w:cs="Arial"/>
          <w:lang w:val="fr-CA"/>
        </w:rPr>
        <w:t>s</w:t>
      </w:r>
      <w:r w:rsidR="00352881" w:rsidRPr="001005B7">
        <w:rPr>
          <w:rFonts w:ascii="Arial" w:hAnsi="Arial" w:cs="Arial"/>
          <w:lang w:val="fr-CA"/>
        </w:rPr>
        <w:t>es</w:t>
      </w:r>
      <w:proofErr w:type="gramEnd"/>
      <w:r w:rsidR="00352881" w:rsidRPr="001005B7">
        <w:rPr>
          <w:rFonts w:ascii="Arial" w:hAnsi="Arial" w:cs="Arial"/>
          <w:lang w:val="fr-CA"/>
        </w:rPr>
        <w:t xml:space="preserve"> rapports avec le directeur général </w:t>
      </w:r>
    </w:p>
    <w:p w14:paraId="01E45E2A" w14:textId="7D0FE2A9" w:rsidR="00352881" w:rsidRDefault="00352881" w:rsidP="00352881">
      <w:pPr>
        <w:pStyle w:val="NormalWeb"/>
        <w:numPr>
          <w:ilvl w:val="0"/>
          <w:numId w:val="21"/>
        </w:numPr>
        <w:rPr>
          <w:rFonts w:ascii="Arial" w:hAnsi="Arial" w:cs="Arial"/>
        </w:rPr>
      </w:pPr>
      <w:r w:rsidRPr="001005B7">
        <w:rPr>
          <w:rFonts w:ascii="Arial" w:hAnsi="Arial" w:cs="Arial"/>
        </w:rPr>
        <w:t xml:space="preserve">la surveillance financière </w:t>
      </w:r>
    </w:p>
    <w:p w14:paraId="1C2F9E60" w14:textId="372B1436" w:rsidR="00B075F0" w:rsidRPr="00B075F0" w:rsidRDefault="00B075F0" w:rsidP="00B075F0">
      <w:pPr>
        <w:pStyle w:val="NormalWeb"/>
        <w:numPr>
          <w:ilvl w:val="0"/>
          <w:numId w:val="22"/>
        </w:numPr>
        <w:rPr>
          <w:rFonts w:ascii="Arial" w:hAnsi="Arial" w:cs="Arial"/>
          <w:lang w:val="fr-CA"/>
        </w:rPr>
      </w:pPr>
      <w:r w:rsidRPr="00B075F0">
        <w:rPr>
          <w:rFonts w:ascii="Arial" w:hAnsi="Arial" w:cs="Arial"/>
          <w:lang w:val="fr-CA"/>
        </w:rPr>
        <w:t xml:space="preserve"> Afin de faciliter le pr</w:t>
      </w:r>
      <w:r>
        <w:rPr>
          <w:rFonts w:ascii="Arial" w:hAnsi="Arial" w:cs="Arial"/>
          <w:lang w:val="fr-CA"/>
        </w:rPr>
        <w:t>ocessus d’évaluation, le Conseil élaborera un plan de travail annuel, en janvier de chaque année.</w:t>
      </w:r>
      <w:r>
        <w:rPr>
          <w:rFonts w:ascii="Arial" w:hAnsi="Arial" w:cs="Arial"/>
          <w:lang w:val="fr-CA"/>
        </w:rPr>
        <w:br/>
      </w:r>
    </w:p>
    <w:p w14:paraId="790CE243" w14:textId="0F4D9465" w:rsidR="00352881" w:rsidRPr="00DD37AC" w:rsidRDefault="00352881" w:rsidP="00DD37AC">
      <w:pPr>
        <w:pStyle w:val="NormalWeb"/>
        <w:numPr>
          <w:ilvl w:val="0"/>
          <w:numId w:val="22"/>
        </w:numPr>
        <w:rPr>
          <w:rFonts w:ascii="Arial" w:hAnsi="Arial" w:cs="Arial"/>
          <w:lang w:val="fr-CA"/>
        </w:rPr>
      </w:pPr>
      <w:r w:rsidRPr="001005B7">
        <w:rPr>
          <w:rFonts w:ascii="Arial" w:hAnsi="Arial" w:cs="Arial"/>
          <w:lang w:val="fr-CA"/>
        </w:rPr>
        <w:t xml:space="preserve"> </w:t>
      </w:r>
      <w:r w:rsidR="00B075F0">
        <w:rPr>
          <w:rFonts w:ascii="Arial" w:hAnsi="Arial" w:cs="Arial"/>
          <w:lang w:val="fr-CA"/>
        </w:rPr>
        <w:t>En novembre, le Conseil évaluera s’il a réussi à réaliser les objectifs du plan de travail.</w:t>
      </w:r>
      <w:r w:rsidRPr="001005B7">
        <w:rPr>
          <w:rFonts w:ascii="Arial" w:hAnsi="Arial" w:cs="Arial"/>
          <w:lang w:val="fr-CA"/>
        </w:rPr>
        <w:br/>
        <w:t xml:space="preserve"> </w:t>
      </w:r>
    </w:p>
    <w:p w14:paraId="7E512942" w14:textId="77777777" w:rsidR="00352881" w:rsidRPr="001005B7" w:rsidRDefault="00352881" w:rsidP="00352881">
      <w:pPr>
        <w:pStyle w:val="NormalWeb"/>
        <w:ind w:left="720"/>
        <w:rPr>
          <w:rFonts w:ascii="Arial" w:hAnsi="Arial" w:cs="Arial"/>
          <w:b/>
          <w:lang w:val="fr-CA"/>
        </w:rPr>
      </w:pPr>
    </w:p>
    <w:p w14:paraId="0AA8D22D" w14:textId="77777777" w:rsidR="00352881" w:rsidRPr="001005B7" w:rsidRDefault="00352881" w:rsidP="00352881">
      <w:pPr>
        <w:pStyle w:val="NormalWeb"/>
        <w:ind w:left="720"/>
        <w:rPr>
          <w:rFonts w:ascii="Arial" w:hAnsi="Arial" w:cs="Arial"/>
          <w:b/>
          <w:lang w:val="fr-CA"/>
        </w:rPr>
      </w:pPr>
    </w:p>
    <w:p w14:paraId="0993ABF1" w14:textId="77777777" w:rsidR="00061FCB" w:rsidRPr="001005B7" w:rsidRDefault="00061FCB" w:rsidP="00F74538">
      <w:pPr>
        <w:pStyle w:val="NormalWeb"/>
        <w:rPr>
          <w:rFonts w:ascii="Arial" w:hAnsi="Arial" w:cs="Arial"/>
          <w:b/>
          <w:lang w:val="fr-CA"/>
        </w:rPr>
      </w:pPr>
    </w:p>
    <w:sectPr w:rsidR="00061FCB" w:rsidRPr="001005B7" w:rsidSect="009F68F3">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05E"/>
    <w:multiLevelType w:val="hybridMultilevel"/>
    <w:tmpl w:val="F1640FB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5A566B"/>
    <w:multiLevelType w:val="hybridMultilevel"/>
    <w:tmpl w:val="3FD059D8"/>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96CA9"/>
    <w:multiLevelType w:val="hybridMultilevel"/>
    <w:tmpl w:val="315AA0BC"/>
    <w:lvl w:ilvl="0" w:tplc="CAA6C09C">
      <w:start w:val="1"/>
      <w:numFmt w:val="decimal"/>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E9624B"/>
    <w:multiLevelType w:val="hybridMultilevel"/>
    <w:tmpl w:val="B2BC7212"/>
    <w:lvl w:ilvl="0" w:tplc="CFCA32B2">
      <w:start w:val="3"/>
      <w:numFmt w:val="decimal"/>
      <w:lvlText w:val="%1."/>
      <w:lvlJc w:val="righ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AAB0FB6"/>
    <w:multiLevelType w:val="hybridMultilevel"/>
    <w:tmpl w:val="C8DAF730"/>
    <w:lvl w:ilvl="0" w:tplc="EF2899E4">
      <w:start w:val="3"/>
      <w:numFmt w:val="decimal"/>
      <w:lvlText w:val="%1."/>
      <w:lvlJc w:val="left"/>
      <w:pPr>
        <w:ind w:left="108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65220ED"/>
    <w:multiLevelType w:val="hybridMultilevel"/>
    <w:tmpl w:val="C7F0FBDE"/>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E27DA7"/>
    <w:multiLevelType w:val="hybridMultilevel"/>
    <w:tmpl w:val="96C0B678"/>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F02E98"/>
    <w:multiLevelType w:val="hybridMultilevel"/>
    <w:tmpl w:val="8A1CD532"/>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086945"/>
    <w:multiLevelType w:val="hybridMultilevel"/>
    <w:tmpl w:val="1F30E992"/>
    <w:lvl w:ilvl="0" w:tplc="37F03D5C">
      <w:start w:val="1"/>
      <w:numFmt w:val="decimal"/>
      <w:lvlText w:val="%1."/>
      <w:lvlJc w:val="left"/>
      <w:pPr>
        <w:tabs>
          <w:tab w:val="num" w:pos="1080"/>
        </w:tabs>
        <w:ind w:left="1080" w:hanging="360"/>
      </w:pPr>
      <w:rPr>
        <w:rFonts w:hint="default"/>
      </w:rPr>
    </w:lvl>
    <w:lvl w:ilvl="1" w:tplc="1450AEB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0F5F73"/>
    <w:multiLevelType w:val="hybridMultilevel"/>
    <w:tmpl w:val="0F16350A"/>
    <w:lvl w:ilvl="0" w:tplc="1450AEBC">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8503BD"/>
    <w:multiLevelType w:val="hybridMultilevel"/>
    <w:tmpl w:val="54FE243E"/>
    <w:lvl w:ilvl="0" w:tplc="E0C44400">
      <w:start w:val="1"/>
      <w:numFmt w:val="decimal"/>
      <w:lvlText w:val="%1."/>
      <w:lvlJc w:val="left"/>
      <w:pPr>
        <w:tabs>
          <w:tab w:val="num" w:pos="1080"/>
        </w:tabs>
        <w:ind w:left="1080" w:hanging="360"/>
      </w:pPr>
      <w:rPr>
        <w:lang w:val="en-US"/>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1" w15:restartNumberingAfterBreak="0">
    <w:nsid w:val="4EF31565"/>
    <w:multiLevelType w:val="hybridMultilevel"/>
    <w:tmpl w:val="01C8C7AC"/>
    <w:lvl w:ilvl="0" w:tplc="925411CA">
      <w:start w:val="1"/>
      <w:numFmt w:val="lowerLetter"/>
      <w:lvlText w:val="%1)"/>
      <w:lvlJc w:val="left"/>
      <w:pPr>
        <w:tabs>
          <w:tab w:val="num" w:pos="1080"/>
        </w:tabs>
        <w:ind w:left="1080" w:hanging="36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0B5826"/>
    <w:multiLevelType w:val="hybridMultilevel"/>
    <w:tmpl w:val="CA4C4D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9B77B2F"/>
    <w:multiLevelType w:val="hybridMultilevel"/>
    <w:tmpl w:val="F480634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A83F6B"/>
    <w:multiLevelType w:val="hybridMultilevel"/>
    <w:tmpl w:val="56BE1A8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AE69AD"/>
    <w:multiLevelType w:val="hybridMultilevel"/>
    <w:tmpl w:val="B12C8CE0"/>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EC97138"/>
    <w:multiLevelType w:val="hybridMultilevel"/>
    <w:tmpl w:val="A854202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C67B6A"/>
    <w:multiLevelType w:val="hybridMultilevel"/>
    <w:tmpl w:val="247ACB10"/>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AF7C9E"/>
    <w:multiLevelType w:val="hybridMultilevel"/>
    <w:tmpl w:val="026AE056"/>
    <w:lvl w:ilvl="0" w:tplc="1450AEBC">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5E730A"/>
    <w:multiLevelType w:val="hybridMultilevel"/>
    <w:tmpl w:val="5278332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15:restartNumberingAfterBreak="0">
    <w:nsid w:val="75976DB8"/>
    <w:multiLevelType w:val="hybridMultilevel"/>
    <w:tmpl w:val="44CCB72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76A67FDA"/>
    <w:multiLevelType w:val="hybridMultilevel"/>
    <w:tmpl w:val="56FC939C"/>
    <w:lvl w:ilvl="0" w:tplc="830006B4">
      <w:start w:val="1"/>
      <w:numFmt w:val="lowerLetter"/>
      <w:lvlText w:val="%1)"/>
      <w:lvlJc w:val="left"/>
      <w:pPr>
        <w:tabs>
          <w:tab w:val="num" w:pos="1080"/>
        </w:tabs>
        <w:ind w:left="1080" w:hanging="360"/>
      </w:pPr>
      <w:rPr>
        <w:rFonts w:ascii="Arial Narrow" w:hAnsi="Arial Narrow"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0"/>
  </w:num>
  <w:num w:numId="3">
    <w:abstractNumId w:val="15"/>
  </w:num>
  <w:num w:numId="4">
    <w:abstractNumId w:val="7"/>
  </w:num>
  <w:num w:numId="5">
    <w:abstractNumId w:val="21"/>
  </w:num>
  <w:num w:numId="6">
    <w:abstractNumId w:val="13"/>
  </w:num>
  <w:num w:numId="7">
    <w:abstractNumId w:val="8"/>
  </w:num>
  <w:num w:numId="8">
    <w:abstractNumId w:val="5"/>
  </w:num>
  <w:num w:numId="9">
    <w:abstractNumId w:val="9"/>
  </w:num>
  <w:num w:numId="10">
    <w:abstractNumId w:val="4"/>
  </w:num>
  <w:num w:numId="11">
    <w:abstractNumId w:val="6"/>
  </w:num>
  <w:num w:numId="12">
    <w:abstractNumId w:val="11"/>
  </w:num>
  <w:num w:numId="13">
    <w:abstractNumId w:val="10"/>
  </w:num>
  <w:num w:numId="14">
    <w:abstractNumId w:val="14"/>
  </w:num>
  <w:num w:numId="15">
    <w:abstractNumId w:val="1"/>
  </w:num>
  <w:num w:numId="16">
    <w:abstractNumId w:val="18"/>
  </w:num>
  <w:num w:numId="17">
    <w:abstractNumId w:val="19"/>
  </w:num>
  <w:num w:numId="18">
    <w:abstractNumId w:val="16"/>
  </w:num>
  <w:num w:numId="19">
    <w:abstractNumId w:val="0"/>
  </w:num>
  <w:num w:numId="20">
    <w:abstractNumId w:val="2"/>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647"/>
    <w:rsid w:val="00061FCB"/>
    <w:rsid w:val="001005B7"/>
    <w:rsid w:val="00106442"/>
    <w:rsid w:val="00126779"/>
    <w:rsid w:val="00153A96"/>
    <w:rsid w:val="00193182"/>
    <w:rsid w:val="00254C3D"/>
    <w:rsid w:val="002E37AA"/>
    <w:rsid w:val="00330647"/>
    <w:rsid w:val="00352881"/>
    <w:rsid w:val="004135B0"/>
    <w:rsid w:val="00422A17"/>
    <w:rsid w:val="0056708A"/>
    <w:rsid w:val="005B3308"/>
    <w:rsid w:val="006B7F4C"/>
    <w:rsid w:val="00762EA8"/>
    <w:rsid w:val="007B051F"/>
    <w:rsid w:val="007C18F4"/>
    <w:rsid w:val="007C48AB"/>
    <w:rsid w:val="007F7B85"/>
    <w:rsid w:val="00922855"/>
    <w:rsid w:val="009563E5"/>
    <w:rsid w:val="0098408E"/>
    <w:rsid w:val="009A44BF"/>
    <w:rsid w:val="009F68F3"/>
    <w:rsid w:val="00AE721C"/>
    <w:rsid w:val="00B075F0"/>
    <w:rsid w:val="00BE4DF5"/>
    <w:rsid w:val="00C82F34"/>
    <w:rsid w:val="00C9096F"/>
    <w:rsid w:val="00D10D4B"/>
    <w:rsid w:val="00D20352"/>
    <w:rsid w:val="00D357A1"/>
    <w:rsid w:val="00DD37AC"/>
    <w:rsid w:val="00E16C3D"/>
    <w:rsid w:val="00E23093"/>
    <w:rsid w:val="00F036CC"/>
    <w:rsid w:val="00F74538"/>
    <w:rsid w:val="00F76399"/>
    <w:rsid w:val="00FB24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F860"/>
  <w15:docId w15:val="{3165C627-8362-6045-BD1D-F957AD79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647"/>
  </w:style>
  <w:style w:type="paragraph" w:styleId="Heading2">
    <w:name w:val="heading 2"/>
    <w:basedOn w:val="Normal"/>
    <w:next w:val="Normal"/>
    <w:link w:val="Heading2Char"/>
    <w:uiPriority w:val="9"/>
    <w:semiHidden/>
    <w:unhideWhenUsed/>
    <w:qFormat/>
    <w:rsid w:val="003306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30647"/>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0647"/>
    <w:rPr>
      <w:rFonts w:ascii="Arial" w:eastAsia="Times New Roman" w:hAnsi="Arial" w:cs="Arial"/>
      <w:b/>
      <w:bCs/>
      <w:szCs w:val="26"/>
      <w:lang w:val="en-US"/>
    </w:rPr>
  </w:style>
  <w:style w:type="paragraph" w:styleId="NoSpacing">
    <w:name w:val="No Spacing"/>
    <w:uiPriority w:val="1"/>
    <w:qFormat/>
    <w:rsid w:val="00330647"/>
    <w:pPr>
      <w:spacing w:after="0" w:line="240" w:lineRule="auto"/>
    </w:pPr>
    <w:rPr>
      <w:rFonts w:ascii="Calibri" w:hAnsi="Calibri" w:cs="Times New Roman"/>
      <w:lang w:eastAsia="fr-CA"/>
    </w:rPr>
  </w:style>
  <w:style w:type="character" w:styleId="SubtleEmphasis">
    <w:name w:val="Subtle Emphasis"/>
    <w:basedOn w:val="DefaultParagraphFont"/>
    <w:uiPriority w:val="19"/>
    <w:qFormat/>
    <w:rsid w:val="00330647"/>
    <w:rPr>
      <w:i/>
      <w:iCs/>
      <w:color w:val="808080" w:themeColor="text1" w:themeTint="7F"/>
    </w:rPr>
  </w:style>
  <w:style w:type="paragraph" w:styleId="BalloonText">
    <w:name w:val="Balloon Text"/>
    <w:basedOn w:val="Normal"/>
    <w:link w:val="BalloonTextChar"/>
    <w:uiPriority w:val="99"/>
    <w:semiHidden/>
    <w:unhideWhenUsed/>
    <w:rsid w:val="00330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47"/>
    <w:rPr>
      <w:rFonts w:ascii="Tahoma" w:hAnsi="Tahoma" w:cs="Tahoma"/>
      <w:sz w:val="16"/>
      <w:szCs w:val="16"/>
    </w:rPr>
  </w:style>
  <w:style w:type="character" w:customStyle="1" w:styleId="Heading2Char">
    <w:name w:val="Heading 2 Char"/>
    <w:basedOn w:val="DefaultParagraphFont"/>
    <w:link w:val="Heading2"/>
    <w:uiPriority w:val="9"/>
    <w:semiHidden/>
    <w:rsid w:val="00330647"/>
    <w:rPr>
      <w:rFonts w:asciiTheme="majorHAnsi" w:eastAsiaTheme="majorEastAsia" w:hAnsiTheme="majorHAnsi" w:cstheme="majorBidi"/>
      <w:b/>
      <w:bCs/>
      <w:color w:val="4F81BD" w:themeColor="accent1"/>
      <w:sz w:val="26"/>
      <w:szCs w:val="26"/>
    </w:rPr>
  </w:style>
  <w:style w:type="paragraph" w:styleId="NormalWeb">
    <w:name w:val="Normal (Web)"/>
    <w:basedOn w:val="Normal"/>
    <w:rsid w:val="00330647"/>
    <w:pPr>
      <w:spacing w:before="100" w:beforeAutospacing="1" w:after="100" w:afterAutospacing="1" w:line="240" w:lineRule="auto"/>
    </w:pPr>
    <w:rPr>
      <w:rFonts w:ascii="Times New Roman" w:eastAsia="Times New Roman" w:hAnsi="Times New Roman" w:cs="Times New Roman"/>
      <w:sz w:val="20"/>
      <w:szCs w:val="20"/>
      <w:lang w:val="en-US"/>
    </w:rPr>
  </w:style>
  <w:style w:type="paragraph" w:styleId="PlainText">
    <w:name w:val="Plain Text"/>
    <w:basedOn w:val="Normal"/>
    <w:link w:val="PlainTextChar"/>
    <w:rsid w:val="00330647"/>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rsid w:val="00330647"/>
    <w:rPr>
      <w:rFonts w:ascii="Courier New" w:eastAsia="Times New Roman" w:hAnsi="Courier New" w:cs="Courier New"/>
      <w:sz w:val="20"/>
      <w:szCs w:val="20"/>
      <w:lang w:val="en-CA"/>
    </w:rPr>
  </w:style>
  <w:style w:type="character" w:styleId="Emphasis">
    <w:name w:val="Emphasis"/>
    <w:basedOn w:val="DefaultParagraphFont"/>
    <w:qFormat/>
    <w:rsid w:val="00F76399"/>
    <w:rPr>
      <w:b/>
      <w:bCs/>
      <w:i w:val="0"/>
      <w:iCs w:val="0"/>
    </w:rPr>
  </w:style>
  <w:style w:type="character" w:styleId="Hyperlink">
    <w:name w:val="Hyperlink"/>
    <w:basedOn w:val="DefaultParagraphFont"/>
    <w:rsid w:val="00153A96"/>
    <w:rPr>
      <w:color w:val="0000FF" w:themeColor="hyperlink"/>
      <w:u w:val="single"/>
    </w:rPr>
  </w:style>
  <w:style w:type="paragraph" w:styleId="BodyTextIndent2">
    <w:name w:val="Body Text Indent 2"/>
    <w:basedOn w:val="Normal"/>
    <w:link w:val="BodyTextIndent2Char"/>
    <w:rsid w:val="00061FCB"/>
    <w:pPr>
      <w:spacing w:after="0" w:line="240" w:lineRule="auto"/>
      <w:ind w:left="360"/>
      <w:jc w:val="center"/>
    </w:pPr>
    <w:rPr>
      <w:rFonts w:ascii="Times New Roman" w:eastAsia="Times New Roman" w:hAnsi="Times New Roman" w:cs="Times New Roman"/>
      <w:i/>
      <w:iCs/>
      <w:spacing w:val="-2"/>
      <w:sz w:val="20"/>
      <w:szCs w:val="24"/>
      <w:lang w:val="en-US"/>
    </w:rPr>
  </w:style>
  <w:style w:type="character" w:customStyle="1" w:styleId="BodyTextIndent2Char">
    <w:name w:val="Body Text Indent 2 Char"/>
    <w:basedOn w:val="DefaultParagraphFont"/>
    <w:link w:val="BodyTextIndent2"/>
    <w:rsid w:val="00061FCB"/>
    <w:rPr>
      <w:rFonts w:ascii="Times New Roman" w:eastAsia="Times New Roman" w:hAnsi="Times New Roman" w:cs="Times New Roman"/>
      <w:i/>
      <w:iCs/>
      <w:spacing w:val="-2"/>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8DC8F-FEA0-4023-A58E-ADE30B75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Boucher</dc:creator>
  <cp:lastModifiedBy>France Desnoyers</cp:lastModifiedBy>
  <cp:revision>6</cp:revision>
  <cp:lastPrinted>2022-01-10T18:59:00Z</cp:lastPrinted>
  <dcterms:created xsi:type="dcterms:W3CDTF">2021-12-14T20:22:00Z</dcterms:created>
  <dcterms:modified xsi:type="dcterms:W3CDTF">2022-01-10T19:00:00Z</dcterms:modified>
</cp:coreProperties>
</file>